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6FD77" w14:textId="06356E95" w:rsidR="00C176B1" w:rsidRPr="0008592E" w:rsidRDefault="009C28CD" w:rsidP="002D62C8">
      <w:pPr>
        <w:pStyle w:val="Section"/>
        <w:rPr>
          <w:color w:val="B41EAA" w:themeColor="accent6"/>
        </w:rPr>
      </w:pPr>
      <w:r>
        <w:rPr>
          <w:noProof/>
        </w:rPr>
        <w:drawing>
          <wp:anchor distT="0" distB="0" distL="114300" distR="114300" simplePos="0" relativeHeight="251662848" behindDoc="0" locked="0" layoutInCell="1" allowOverlap="1" wp14:anchorId="4AE00EFD" wp14:editId="6B23C08D">
            <wp:simplePos x="0" y="0"/>
            <wp:positionH relativeFrom="column">
              <wp:posOffset>-15240</wp:posOffset>
            </wp:positionH>
            <wp:positionV relativeFrom="paragraph">
              <wp:posOffset>0</wp:posOffset>
            </wp:positionV>
            <wp:extent cx="1819275" cy="1172845"/>
            <wp:effectExtent l="0" t="0" r="9525" b="8255"/>
            <wp:wrapSquare wrapText="bothSides"/>
            <wp:docPr id="1" name="Picture 1" descr="A close-up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flowers&#10;&#10;Description automatically generated with low confidence"/>
                    <pic:cNvPicPr/>
                  </pic:nvPicPr>
                  <pic:blipFill rotWithShape="1">
                    <a:blip r:embed="rId11" cstate="hqprint">
                      <a:extLst>
                        <a:ext uri="{28A0092B-C50C-407E-A947-70E740481C1C}">
                          <a14:useLocalDpi xmlns:a14="http://schemas.microsoft.com/office/drawing/2010/main" val="0"/>
                        </a:ext>
                      </a:extLst>
                    </a:blip>
                    <a:srcRect l="10588" t="31818" r="14509" b="35859"/>
                    <a:stretch/>
                  </pic:blipFill>
                  <pic:spPr bwMode="auto">
                    <a:xfrm>
                      <a:off x="0" y="0"/>
                      <a:ext cx="1819275" cy="117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596" w:rsidRPr="0008592E">
        <w:rPr>
          <w:color w:val="B41EAA" w:themeColor="accent6"/>
        </w:rPr>
        <w:t>Victorian intersex oversight panel</w:t>
      </w:r>
      <w:r w:rsidR="00872B13" w:rsidRPr="0008592E">
        <w:rPr>
          <w:color w:val="B41EAA" w:themeColor="accent6"/>
        </w:rPr>
        <w:t>:</w:t>
      </w:r>
      <w:r w:rsidR="001C7596" w:rsidRPr="0008592E">
        <w:rPr>
          <w:color w:val="B41EAA" w:themeColor="accent6"/>
        </w:rPr>
        <w:t xml:space="preserve"> </w:t>
      </w:r>
    </w:p>
    <w:p w14:paraId="62B07C8D" w14:textId="574AA169" w:rsidR="00872B13" w:rsidRPr="0008592E" w:rsidRDefault="00872B13" w:rsidP="002D62C8">
      <w:pPr>
        <w:pStyle w:val="Section"/>
        <w:rPr>
          <w:color w:val="B41EAA" w:themeColor="accent6"/>
        </w:rPr>
      </w:pPr>
      <w:r w:rsidRPr="0008592E">
        <w:rPr>
          <w:color w:val="B41EAA" w:themeColor="accent6"/>
        </w:rPr>
        <w:t>Summary of Draft proposal</w:t>
      </w:r>
    </w:p>
    <w:p w14:paraId="1DC99596" w14:textId="0325B025" w:rsidR="00E734A7" w:rsidRDefault="00E734A7" w:rsidP="00E734A7">
      <w:pPr>
        <w:pStyle w:val="Intro"/>
      </w:pPr>
      <w:r>
        <w:t>This is a short summary of the draft proposal</w:t>
      </w:r>
      <w:r w:rsidR="00872B13">
        <w:t xml:space="preserve"> for a Victorian intersex oversight panel</w:t>
      </w:r>
      <w:r>
        <w:t xml:space="preserve"> contained in our consultation paper.  For full details of the scheme, please read our </w:t>
      </w:r>
      <w:hyperlink r:id="rId12" w:history="1">
        <w:r w:rsidRPr="00782080">
          <w:rPr>
            <w:rStyle w:val="Hyperlink"/>
          </w:rPr>
          <w:t>consultation paper</w:t>
        </w:r>
      </w:hyperlink>
      <w:r>
        <w:t>.</w:t>
      </w:r>
    </w:p>
    <w:p w14:paraId="36BD07EF" w14:textId="6C63AD50" w:rsidR="0029270D" w:rsidRDefault="0029270D" w:rsidP="0029270D">
      <w:pPr>
        <w:pStyle w:val="Heading1"/>
      </w:pPr>
      <w:r>
        <w:t>Scheme basics</w:t>
      </w:r>
    </w:p>
    <w:p w14:paraId="7754E48A" w14:textId="02F88DE8" w:rsidR="0029270D" w:rsidRDefault="0029270D" w:rsidP="0029270D">
      <w:r>
        <w:t>The proposed scheme would mean that any medical treatment which results in changes to a person’s sex characteristics, where those changes are permanent or could only be reversed with further invasive medical treatment, cannot be performed on a person with innate variations of sex characteristics unless:</w:t>
      </w:r>
    </w:p>
    <w:p w14:paraId="0ED06CAF" w14:textId="532AF32C" w:rsidR="0029270D" w:rsidRDefault="0029270D" w:rsidP="0029270D">
      <w:pPr>
        <w:pStyle w:val="ListParagraph"/>
        <w:numPr>
          <w:ilvl w:val="0"/>
          <w:numId w:val="27"/>
        </w:numPr>
      </w:pPr>
      <w:r>
        <w:t>they provide personal consent to the treatment; or</w:t>
      </w:r>
    </w:p>
    <w:p w14:paraId="6CE63470" w14:textId="7F913D9F" w:rsidR="0029270D" w:rsidRDefault="0029270D" w:rsidP="0029270D">
      <w:pPr>
        <w:pStyle w:val="ListParagraph"/>
        <w:numPr>
          <w:ilvl w:val="0"/>
          <w:numId w:val="27"/>
        </w:numPr>
      </w:pPr>
      <w:r>
        <w:t>it is urgent and necessary to save life, prevent serious damage to a person’s health or prevent the person from suffering significant pain or distress.</w:t>
      </w:r>
    </w:p>
    <w:p w14:paraId="567695BC" w14:textId="63CF5058" w:rsidR="0029270D" w:rsidRDefault="0029270D" w:rsidP="0029270D">
      <w:r>
        <w:t xml:space="preserve">In this proposed scheme, </w:t>
      </w:r>
      <w:r w:rsidR="004C58F4">
        <w:t xml:space="preserve">if a person </w:t>
      </w:r>
      <w:r w:rsidR="005F4EDA">
        <w:t xml:space="preserve">does not </w:t>
      </w:r>
      <w:r w:rsidR="0022118E">
        <w:t xml:space="preserve">have </w:t>
      </w:r>
      <w:r w:rsidR="005F4EDA">
        <w:t>capacity to give their own</w:t>
      </w:r>
      <w:r w:rsidR="004C58F4">
        <w:t xml:space="preserve"> consent to treatment (</w:t>
      </w:r>
      <w:proofErr w:type="gramStart"/>
      <w:r w:rsidR="004C58F4">
        <w:t>e.g.</w:t>
      </w:r>
      <w:proofErr w:type="gramEnd"/>
      <w:r w:rsidR="004C58F4">
        <w:t xml:space="preserve"> </w:t>
      </w:r>
      <w:r w:rsidR="00A1319D">
        <w:t xml:space="preserve">because they are </w:t>
      </w:r>
      <w:r w:rsidR="00F64333">
        <w:t xml:space="preserve">not </w:t>
      </w:r>
      <w:r w:rsidR="00D747EE">
        <w:t xml:space="preserve">yet </w:t>
      </w:r>
      <w:r w:rsidR="00F64333">
        <w:t xml:space="preserve">mature </w:t>
      </w:r>
      <w:r w:rsidR="00D747EE">
        <w:t xml:space="preserve">enough </w:t>
      </w:r>
      <w:r w:rsidR="00F64333">
        <w:t>to understand what is proposed</w:t>
      </w:r>
      <w:r w:rsidR="004C58F4">
        <w:t>)</w:t>
      </w:r>
      <w:r w:rsidR="00A1319D">
        <w:t>,</w:t>
      </w:r>
      <w:r w:rsidR="004C58F4">
        <w:t xml:space="preserve"> </w:t>
      </w:r>
      <w:r>
        <w:t xml:space="preserve">an </w:t>
      </w:r>
      <w:r w:rsidRPr="0029270D">
        <w:rPr>
          <w:b/>
          <w:bCs/>
        </w:rPr>
        <w:t>oversight panel</w:t>
      </w:r>
      <w:r>
        <w:t xml:space="preserve"> (described further below) will also </w:t>
      </w:r>
      <w:r w:rsidR="00851FA8">
        <w:t xml:space="preserve">be </w:t>
      </w:r>
      <w:r>
        <w:t>able to allow treatments if th</w:t>
      </w:r>
      <w:r w:rsidR="00F64333">
        <w:t>o</w:t>
      </w:r>
      <w:r>
        <w:t xml:space="preserve">se treatments cannot be deferred </w:t>
      </w:r>
      <w:r w:rsidR="00D747EE">
        <w:t xml:space="preserve">without causing harm to that </w:t>
      </w:r>
      <w:r>
        <w:t xml:space="preserve">person’s health.  The oversight panel will be able to do that through exemptions covering classes of treatment, or through helping facilitate the registration of an individual care plan. </w:t>
      </w:r>
    </w:p>
    <w:p w14:paraId="2DCA8F6B" w14:textId="1F6C4D79" w:rsidR="0029270D" w:rsidRDefault="0029270D" w:rsidP="0029270D">
      <w:r>
        <w:t xml:space="preserve">An </w:t>
      </w:r>
      <w:r w:rsidRPr="0029270D">
        <w:rPr>
          <w:b/>
          <w:bCs/>
        </w:rPr>
        <w:t>individual care plan</w:t>
      </w:r>
      <w:r>
        <w:t xml:space="preserve"> is designed to facilitate a process, overseen by the </w:t>
      </w:r>
      <w:proofErr w:type="gramStart"/>
      <w:r>
        <w:t>panel</w:t>
      </w:r>
      <w:proofErr w:type="gramEnd"/>
      <w:r>
        <w:t xml:space="preserve"> and driven by employed support workers, where the person, their parents (or other guardians and carers), their clinicians and other experts are involved in exploring the pros and cons of proposed treatments and other alternatives, before the panel makes a decision to support or reject proposed treatment.</w:t>
      </w:r>
    </w:p>
    <w:p w14:paraId="6D88598E" w14:textId="77777777" w:rsidR="009C28CD" w:rsidRDefault="00E734A7" w:rsidP="009C28CD">
      <w:r w:rsidRPr="001C2780">
        <w:t>Male circumcision</w:t>
      </w:r>
      <w:r>
        <w:t xml:space="preserve"> would not be covered under this proposed scheme.</w:t>
      </w:r>
    </w:p>
    <w:p w14:paraId="6BBBDC39" w14:textId="183BCA15" w:rsidR="0029270D" w:rsidRDefault="00AB6358" w:rsidP="009C28CD">
      <w:pPr>
        <w:pStyle w:val="Heading1"/>
      </w:pPr>
      <w:r>
        <w:rPr>
          <w:noProof/>
        </w:rPr>
        <w:drawing>
          <wp:anchor distT="0" distB="0" distL="114300" distR="114300" simplePos="0" relativeHeight="251664896" behindDoc="1" locked="0" layoutInCell="1" allowOverlap="1" wp14:anchorId="6CD1DD41" wp14:editId="19383DBA">
            <wp:simplePos x="0" y="0"/>
            <wp:positionH relativeFrom="column">
              <wp:posOffset>3928637</wp:posOffset>
            </wp:positionH>
            <wp:positionV relativeFrom="paragraph">
              <wp:posOffset>306070</wp:posOffset>
            </wp:positionV>
            <wp:extent cx="1943100" cy="2907030"/>
            <wp:effectExtent l="19050" t="0" r="0" b="7620"/>
            <wp:wrapTight wrapText="bothSides">
              <wp:wrapPolygon edited="0">
                <wp:start x="847" y="0"/>
                <wp:lineTo x="-212" y="283"/>
                <wp:lineTo x="-212" y="21232"/>
                <wp:lineTo x="847" y="21515"/>
                <wp:lineTo x="20753" y="21515"/>
                <wp:lineTo x="20965" y="21515"/>
                <wp:lineTo x="21388" y="20666"/>
                <wp:lineTo x="21388" y="708"/>
                <wp:lineTo x="20541" y="0"/>
                <wp:lineTo x="847"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29270D">
        <w:t>How the oversight panel would work</w:t>
      </w:r>
    </w:p>
    <w:p w14:paraId="0D17C0AD" w14:textId="4855A22F" w:rsidR="0029270D" w:rsidRDefault="0029270D" w:rsidP="0029270D">
      <w:r>
        <w:t xml:space="preserve">In this proposed scheme, the </w:t>
      </w:r>
      <w:r w:rsidRPr="00DA0D1F">
        <w:rPr>
          <w:b/>
          <w:bCs/>
        </w:rPr>
        <w:t>oversight panel</w:t>
      </w:r>
      <w:r>
        <w:t xml:space="preserve"> is comprised of a specific mix of 9 members being: </w:t>
      </w:r>
    </w:p>
    <w:p w14:paraId="44164406" w14:textId="49A7C31B" w:rsidR="0029270D" w:rsidRDefault="0029270D" w:rsidP="0029270D">
      <w:pPr>
        <w:pStyle w:val="ListParagraph"/>
        <w:numPr>
          <w:ilvl w:val="0"/>
          <w:numId w:val="28"/>
        </w:numPr>
      </w:pPr>
      <w:r>
        <w:t xml:space="preserve">a </w:t>
      </w:r>
      <w:r w:rsidRPr="00141C45">
        <w:t>chair</w:t>
      </w:r>
      <w:r>
        <w:t xml:space="preserve"> who is a senior lawyer or former judge, </w:t>
      </w:r>
    </w:p>
    <w:p w14:paraId="253C6CE7" w14:textId="71360B5A" w:rsidR="0029270D" w:rsidRDefault="0029270D" w:rsidP="0029270D">
      <w:pPr>
        <w:pStyle w:val="ListParagraph"/>
        <w:numPr>
          <w:ilvl w:val="0"/>
          <w:numId w:val="28"/>
        </w:numPr>
      </w:pPr>
      <w:r>
        <w:t>3 health professional representatives (</w:t>
      </w:r>
      <w:r w:rsidR="00141C45">
        <w:t xml:space="preserve">being </w:t>
      </w:r>
      <w:r>
        <w:t>2 clinicians and 1 allied health professional</w:t>
      </w:r>
      <w:proofErr w:type="gramStart"/>
      <w:r>
        <w:t>);</w:t>
      </w:r>
      <w:proofErr w:type="gramEnd"/>
      <w:r>
        <w:t xml:space="preserve"> </w:t>
      </w:r>
    </w:p>
    <w:p w14:paraId="1A2AA1C7" w14:textId="29545C72" w:rsidR="0029270D" w:rsidRDefault="0029270D" w:rsidP="0029270D">
      <w:pPr>
        <w:pStyle w:val="ListParagraph"/>
        <w:numPr>
          <w:ilvl w:val="0"/>
          <w:numId w:val="28"/>
        </w:numPr>
      </w:pPr>
      <w:r>
        <w:t>3 community representatives (</w:t>
      </w:r>
      <w:r w:rsidR="00141C45">
        <w:t xml:space="preserve">being </w:t>
      </w:r>
      <w:r>
        <w:t>2 people with variations of sex characteristics and 1 family member of a person with variations of sex characteristics</w:t>
      </w:r>
      <w:proofErr w:type="gramStart"/>
      <w:r>
        <w:t>);</w:t>
      </w:r>
      <w:proofErr w:type="gramEnd"/>
      <w:r>
        <w:t xml:space="preserve"> </w:t>
      </w:r>
    </w:p>
    <w:p w14:paraId="6DBB4017" w14:textId="776C551E" w:rsidR="00391072" w:rsidRDefault="0029270D" w:rsidP="00391072">
      <w:pPr>
        <w:pStyle w:val="ListParagraph"/>
        <w:numPr>
          <w:ilvl w:val="0"/>
          <w:numId w:val="28"/>
        </w:numPr>
      </w:pPr>
      <w:r>
        <w:t>2 other representatives (</w:t>
      </w:r>
      <w:r w:rsidR="00141C45">
        <w:t xml:space="preserve">being </w:t>
      </w:r>
      <w:r>
        <w:t xml:space="preserve">1 bioethicist; 1 human rights or children’s rights expert).  </w:t>
      </w:r>
    </w:p>
    <w:p w14:paraId="1F9C8889" w14:textId="77777777" w:rsidR="00DA0D1F" w:rsidRDefault="0029270D" w:rsidP="0029270D">
      <w:r>
        <w:t xml:space="preserve">The chair can substitute panel members from a reserve pool of members if a permanent panel member is unable to attend a meeting or if the issue before the panel requires an area of expertise or lived experience which is not represented by the permanent members on the panel.  </w:t>
      </w:r>
    </w:p>
    <w:p w14:paraId="6DCCA46F" w14:textId="4E1891C1" w:rsidR="0029270D" w:rsidRDefault="0029270D" w:rsidP="0029270D">
      <w:r w:rsidRPr="00DA0D1F">
        <w:rPr>
          <w:b/>
          <w:bCs/>
        </w:rPr>
        <w:lastRenderedPageBreak/>
        <w:t>Decisions</w:t>
      </w:r>
      <w:r>
        <w:t xml:space="preserve"> </w:t>
      </w:r>
      <w:r w:rsidRPr="00DA0D1F">
        <w:rPr>
          <w:b/>
          <w:bCs/>
        </w:rPr>
        <w:t>of the panel</w:t>
      </w:r>
      <w:r>
        <w:t xml:space="preserve"> require </w:t>
      </w:r>
      <w:proofErr w:type="gramStart"/>
      <w:r>
        <w:t>a majority of</w:t>
      </w:r>
      <w:proofErr w:type="gramEnd"/>
      <w:r>
        <w:t xml:space="preserve"> the panel to agree, with at least 7 out of the 9 members present at a meeting.  However, to ensure that the voice of community representatives and health professionals are represented in all decisions, at least one community representative and one health professional member must be part of that majority.</w:t>
      </w:r>
    </w:p>
    <w:p w14:paraId="7DFD1577" w14:textId="77777777" w:rsidR="0029270D" w:rsidRDefault="0029270D" w:rsidP="0029270D">
      <w:r>
        <w:t xml:space="preserve">To allow the panel to make individual decisions quickly, a </w:t>
      </w:r>
      <w:r w:rsidRPr="00391072">
        <w:rPr>
          <w:b/>
          <w:bCs/>
        </w:rPr>
        <w:t xml:space="preserve">sub-panel </w:t>
      </w:r>
      <w:r>
        <w:t>consisting of three members (including 1 health professional and 1 community representative) can also be assembled by the chair. Decisions by sub-panels must be made unanimously or the matter must be referred to the full panel for a decision. All sub-panel decisions can be appealed to the full panel for reconsideration.</w:t>
      </w:r>
    </w:p>
    <w:p w14:paraId="75F4CB36" w14:textId="77777777" w:rsidR="0029270D" w:rsidRDefault="0029270D" w:rsidP="0029270D">
      <w:r>
        <w:t xml:space="preserve">All decisions of the full panel can also be </w:t>
      </w:r>
      <w:r w:rsidRPr="00DA0D1F">
        <w:rPr>
          <w:b/>
          <w:bCs/>
        </w:rPr>
        <w:t>reviewed</w:t>
      </w:r>
      <w:r>
        <w:t xml:space="preserve"> by a court if the panel fails to comply with the legal requirements of the scheme.  These include a requirement that the panel be satisfised that treatment cannot be deferred without harming the health of a person.  </w:t>
      </w:r>
    </w:p>
    <w:p w14:paraId="5EF60C2C" w14:textId="77777777" w:rsidR="0029270D" w:rsidRDefault="0029270D" w:rsidP="0029270D">
      <w:pPr>
        <w:pStyle w:val="Heading1"/>
      </w:pPr>
      <w:r>
        <w:t>Other parts of the scheme</w:t>
      </w:r>
    </w:p>
    <w:p w14:paraId="5A795FFE" w14:textId="77777777" w:rsidR="00457828" w:rsidRDefault="0029270D" w:rsidP="0029270D">
      <w:r>
        <w:t>The proposed scheme also has several detailed proposals dealing with</w:t>
      </w:r>
      <w:r w:rsidR="00457828">
        <w:t>:</w:t>
      </w:r>
      <w:r>
        <w:t xml:space="preserve"> </w:t>
      </w:r>
    </w:p>
    <w:p w14:paraId="53D6CDC0" w14:textId="77777777" w:rsidR="00457828" w:rsidRDefault="0029270D" w:rsidP="00457828">
      <w:pPr>
        <w:pStyle w:val="ListParagraph"/>
        <w:numPr>
          <w:ilvl w:val="0"/>
          <w:numId w:val="29"/>
        </w:numPr>
      </w:pPr>
      <w:r>
        <w:t xml:space="preserve">how the oversight panel must make its decisions, </w:t>
      </w:r>
    </w:p>
    <w:p w14:paraId="04603913" w14:textId="77777777" w:rsidR="00457828" w:rsidRDefault="0029270D" w:rsidP="00457828">
      <w:pPr>
        <w:pStyle w:val="ListParagraph"/>
        <w:numPr>
          <w:ilvl w:val="0"/>
          <w:numId w:val="29"/>
        </w:numPr>
      </w:pPr>
      <w:r>
        <w:t xml:space="preserve">criminal and civil consequences for breaches of the scheme, </w:t>
      </w:r>
    </w:p>
    <w:p w14:paraId="3C39D9CB" w14:textId="77777777" w:rsidR="00457828" w:rsidRDefault="0029270D" w:rsidP="00457828">
      <w:pPr>
        <w:pStyle w:val="ListParagraph"/>
        <w:numPr>
          <w:ilvl w:val="0"/>
          <w:numId w:val="29"/>
        </w:numPr>
      </w:pPr>
      <w:r>
        <w:t xml:space="preserve">how confidentiality will be maintained, and </w:t>
      </w:r>
    </w:p>
    <w:p w14:paraId="2426C5AE" w14:textId="7A7A2DBE" w:rsidR="0029270D" w:rsidRDefault="0029270D" w:rsidP="00457828">
      <w:pPr>
        <w:pStyle w:val="ListParagraph"/>
        <w:numPr>
          <w:ilvl w:val="0"/>
          <w:numId w:val="29"/>
        </w:numPr>
      </w:pPr>
      <w:r>
        <w:t>how the scheme may interact with other laws and schemes, including if the scheme is adopted nationally in future.</w:t>
      </w:r>
    </w:p>
    <w:p w14:paraId="66DE13C3" w14:textId="3E907254" w:rsidR="0029270D" w:rsidRDefault="0029270D" w:rsidP="0029270D">
      <w:pPr>
        <w:pStyle w:val="Heading1"/>
      </w:pPr>
      <w:r>
        <w:t>What this may mean for you</w:t>
      </w:r>
    </w:p>
    <w:p w14:paraId="70A902D1" w14:textId="467ED782" w:rsidR="0029270D" w:rsidRDefault="00DF5F0C" w:rsidP="0095730A">
      <w:pPr>
        <w:ind w:left="720"/>
      </w:pPr>
      <w:r>
        <w:rPr>
          <w:noProof/>
        </w:rPr>
        <w:drawing>
          <wp:anchor distT="0" distB="0" distL="114300" distR="114300" simplePos="0" relativeHeight="251659264" behindDoc="0" locked="0" layoutInCell="1" allowOverlap="1" wp14:anchorId="71162007" wp14:editId="58DA4135">
            <wp:simplePos x="0" y="0"/>
            <wp:positionH relativeFrom="column">
              <wp:posOffset>52070</wp:posOffset>
            </wp:positionH>
            <wp:positionV relativeFrom="paragraph">
              <wp:posOffset>46355</wp:posOffset>
            </wp:positionV>
            <wp:extent cx="552450" cy="552450"/>
            <wp:effectExtent l="0" t="0" r="0" b="0"/>
            <wp:wrapSquare wrapText="bothSides"/>
            <wp:docPr id="4" name="Graphic 4"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Users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29270D">
        <w:t xml:space="preserve">For </w:t>
      </w:r>
      <w:r w:rsidR="0029270D" w:rsidRPr="0029270D">
        <w:rPr>
          <w:b/>
          <w:bCs/>
        </w:rPr>
        <w:t>people with variations of sex characteristics</w:t>
      </w:r>
      <w:r w:rsidR="0029270D">
        <w:t>, the proposed scheme is intended to prioritise your right to decide what happens to your body, unless an emergency or other strictly health-related reason justifies non-deferrable treatment.</w:t>
      </w:r>
    </w:p>
    <w:p w14:paraId="159D7E46" w14:textId="77777777" w:rsidR="0095730A" w:rsidRDefault="00DF5F0C" w:rsidP="0095730A">
      <w:r>
        <w:rPr>
          <w:noProof/>
        </w:rPr>
        <w:drawing>
          <wp:anchor distT="0" distB="0" distL="114300" distR="114300" simplePos="0" relativeHeight="251657728" behindDoc="1" locked="0" layoutInCell="1" allowOverlap="1" wp14:anchorId="66967FDC" wp14:editId="1DA9D05E">
            <wp:simplePos x="0" y="0"/>
            <wp:positionH relativeFrom="column">
              <wp:posOffset>118745</wp:posOffset>
            </wp:positionH>
            <wp:positionV relativeFrom="paragraph">
              <wp:posOffset>128905</wp:posOffset>
            </wp:positionV>
            <wp:extent cx="485775" cy="409575"/>
            <wp:effectExtent l="0" t="0" r="0" b="9525"/>
            <wp:wrapSquare wrapText="bothSides"/>
            <wp:docPr id="7" name="Graphic 7" descr="Man with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Man with baby outline"/>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17857" r="17092" b="45213"/>
                    <a:stretch/>
                  </pic:blipFill>
                  <pic:spPr bwMode="auto">
                    <a:xfrm>
                      <a:off x="0" y="0"/>
                      <a:ext cx="48577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70D">
        <w:t xml:space="preserve">For </w:t>
      </w:r>
      <w:r w:rsidR="0029270D" w:rsidRPr="00DA0D1F">
        <w:rPr>
          <w:b/>
          <w:bCs/>
        </w:rPr>
        <w:t>parents and legal guardians of children</w:t>
      </w:r>
      <w:r w:rsidR="0029270D">
        <w:t xml:space="preserve">, the proposed scheme is intended to provide access to an oversight process to support decision-making regarding your child’s </w:t>
      </w:r>
      <w:proofErr w:type="gramStart"/>
      <w:r w:rsidR="0029270D">
        <w:t>healthcare, but</w:t>
      </w:r>
      <w:proofErr w:type="gramEnd"/>
      <w:r w:rsidR="0029270D">
        <w:t xml:space="preserve"> would mean that treatment which can be deferred without harming the health of your child, must be deferred until your child could decide for themselves whether they want that treatment. </w:t>
      </w:r>
    </w:p>
    <w:p w14:paraId="47368327" w14:textId="6F885BEF" w:rsidR="0029270D" w:rsidRDefault="00DF5F0C" w:rsidP="00DA0D1F">
      <w:pPr>
        <w:ind w:left="1134"/>
      </w:pPr>
      <w:r>
        <w:rPr>
          <w:noProof/>
        </w:rPr>
        <w:drawing>
          <wp:anchor distT="0" distB="0" distL="114300" distR="114300" simplePos="0" relativeHeight="251660800" behindDoc="0" locked="0" layoutInCell="1" allowOverlap="1" wp14:anchorId="3715483C" wp14:editId="4C22D7C4">
            <wp:simplePos x="0" y="0"/>
            <wp:positionH relativeFrom="column">
              <wp:posOffset>52070</wp:posOffset>
            </wp:positionH>
            <wp:positionV relativeFrom="paragraph">
              <wp:posOffset>147320</wp:posOffset>
            </wp:positionV>
            <wp:extent cx="552450" cy="552450"/>
            <wp:effectExtent l="0" t="0" r="0" b="0"/>
            <wp:wrapSquare wrapText="bothSides"/>
            <wp:docPr id="8" name="Graphic 8" descr="Stethosc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Stethoscope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29270D">
        <w:t xml:space="preserve">For </w:t>
      </w:r>
      <w:r w:rsidR="0029270D" w:rsidRPr="00DA0D1F">
        <w:rPr>
          <w:b/>
          <w:bCs/>
        </w:rPr>
        <w:t>clinicians</w:t>
      </w:r>
      <w:r w:rsidR="0029270D">
        <w:t xml:space="preserve">, the proposed scheme would mean you could not perform certain medical procedures unless you had consent from the person receiving the treatment, in strict emergencies, or where the treatment had the support of the oversight panel.  The proposed scheme would also require you to provide the oversight body with reports about medical treatments performed in accordance with the exceptions allowed by the </w:t>
      </w:r>
      <w:proofErr w:type="gramStart"/>
      <w:r w:rsidR="0029270D">
        <w:t>scheme, but</w:t>
      </w:r>
      <w:proofErr w:type="gramEnd"/>
      <w:r w:rsidR="0029270D">
        <w:t xml:space="preserve"> protect you from any liability in making those disclosures in good faith.</w:t>
      </w:r>
    </w:p>
    <w:p w14:paraId="5D3BC02E" w14:textId="49F705D3" w:rsidR="001C2780" w:rsidRDefault="001C2780" w:rsidP="001C2780">
      <w:pPr>
        <w:pStyle w:val="Heading1"/>
      </w:pPr>
      <w:r>
        <w:t>Have your say</w:t>
      </w:r>
    </w:p>
    <w:p w14:paraId="24A74F90" w14:textId="30FDDE04" w:rsidR="00571F86" w:rsidRDefault="00571F86" w:rsidP="00571F86">
      <w:pPr>
        <w:pStyle w:val="ListParagraph"/>
        <w:numPr>
          <w:ilvl w:val="0"/>
          <w:numId w:val="32"/>
        </w:numPr>
      </w:pPr>
      <w:r>
        <w:t xml:space="preserve">Sign up to one of our </w:t>
      </w:r>
      <w:r w:rsidRPr="004251CE">
        <w:rPr>
          <w:b/>
          <w:bCs/>
        </w:rPr>
        <w:t>online workshops</w:t>
      </w:r>
      <w:r w:rsidR="002C4FC2" w:rsidRPr="004251CE">
        <w:rPr>
          <w:b/>
          <w:bCs/>
        </w:rPr>
        <w:t xml:space="preserve"> </w:t>
      </w:r>
      <w:r w:rsidR="002C4FC2">
        <w:t>for</w:t>
      </w:r>
      <w:r>
        <w:t>:</w:t>
      </w:r>
    </w:p>
    <w:p w14:paraId="20A07B17" w14:textId="3EB32D8E" w:rsidR="00571F86" w:rsidRPr="009C28CD" w:rsidRDefault="002C4FC2" w:rsidP="002C4FC2">
      <w:pPr>
        <w:pStyle w:val="ListParagraph"/>
        <w:numPr>
          <w:ilvl w:val="1"/>
          <w:numId w:val="32"/>
        </w:numPr>
        <w:rPr>
          <w:rStyle w:val="Hyperlink"/>
          <w:color w:val="B41EAA" w:themeColor="accent6"/>
        </w:rPr>
      </w:pPr>
      <w:r w:rsidRPr="009C28CD">
        <w:rPr>
          <w:color w:val="B41EAA" w:themeColor="accent6"/>
        </w:rPr>
        <w:fldChar w:fldCharType="begin"/>
      </w:r>
      <w:r w:rsidRPr="009C28CD">
        <w:rPr>
          <w:color w:val="B41EAA" w:themeColor="accent6"/>
        </w:rPr>
        <w:instrText xml:space="preserve"> HYPERLINK "https://www.eventbrite.com.au/e/workshop-on-intersex-oversight-panel-proposal-intersex-people-tickets-161176550401" </w:instrText>
      </w:r>
      <w:r w:rsidRPr="009C28CD">
        <w:rPr>
          <w:color w:val="B41EAA" w:themeColor="accent6"/>
        </w:rPr>
        <w:fldChar w:fldCharType="separate"/>
      </w:r>
      <w:r w:rsidR="002C332F" w:rsidRPr="009C28CD">
        <w:rPr>
          <w:rStyle w:val="Hyperlink"/>
          <w:color w:val="B41EAA" w:themeColor="accent6"/>
        </w:rPr>
        <w:t>P</w:t>
      </w:r>
      <w:r w:rsidR="00571F86" w:rsidRPr="009C28CD">
        <w:rPr>
          <w:rStyle w:val="Hyperlink"/>
          <w:color w:val="B41EAA" w:themeColor="accent6"/>
        </w:rPr>
        <w:t>eople with innate variations of sex characteristics: Monday 19 July, 6pm-7:30pm</w:t>
      </w:r>
    </w:p>
    <w:p w14:paraId="479ED907" w14:textId="1D05BCA2" w:rsidR="00571F86" w:rsidRPr="009C28CD" w:rsidRDefault="002C4FC2" w:rsidP="002C4FC2">
      <w:pPr>
        <w:pStyle w:val="ListParagraph"/>
        <w:numPr>
          <w:ilvl w:val="1"/>
          <w:numId w:val="32"/>
        </w:numPr>
        <w:rPr>
          <w:rStyle w:val="Hyperlink"/>
          <w:color w:val="B41EAA" w:themeColor="accent6"/>
        </w:rPr>
      </w:pPr>
      <w:r w:rsidRPr="009C28CD">
        <w:rPr>
          <w:color w:val="B41EAA" w:themeColor="accent6"/>
        </w:rPr>
        <w:fldChar w:fldCharType="end"/>
      </w:r>
      <w:r w:rsidRPr="009C28CD">
        <w:rPr>
          <w:color w:val="B41EAA" w:themeColor="accent6"/>
        </w:rPr>
        <w:fldChar w:fldCharType="begin"/>
      </w:r>
      <w:r w:rsidRPr="009C28CD">
        <w:rPr>
          <w:color w:val="B41EAA" w:themeColor="accent6"/>
        </w:rPr>
        <w:instrText xml:space="preserve"> HYPERLINK "https://www.eventbrite.com.au/e/workshop-on-intersex-oversight-panel-proposal-parents-and-guardians-tickets-161178084991" </w:instrText>
      </w:r>
      <w:r w:rsidRPr="009C28CD">
        <w:rPr>
          <w:color w:val="B41EAA" w:themeColor="accent6"/>
        </w:rPr>
        <w:fldChar w:fldCharType="separate"/>
      </w:r>
      <w:r w:rsidR="002C332F" w:rsidRPr="009C28CD">
        <w:rPr>
          <w:rStyle w:val="Hyperlink"/>
          <w:color w:val="B41EAA" w:themeColor="accent6"/>
        </w:rPr>
        <w:t>F</w:t>
      </w:r>
      <w:r w:rsidR="00571F86" w:rsidRPr="009C28CD">
        <w:rPr>
          <w:rStyle w:val="Hyperlink"/>
          <w:color w:val="B41EAA" w:themeColor="accent6"/>
        </w:rPr>
        <w:t xml:space="preserve">amilies of people with innate variations of sex characteristics, including parents, </w:t>
      </w:r>
      <w:proofErr w:type="gramStart"/>
      <w:r w:rsidR="00571F86" w:rsidRPr="009C28CD">
        <w:rPr>
          <w:rStyle w:val="Hyperlink"/>
          <w:color w:val="B41EAA" w:themeColor="accent6"/>
        </w:rPr>
        <w:t>guardians</w:t>
      </w:r>
      <w:proofErr w:type="gramEnd"/>
      <w:r w:rsidR="00571F86" w:rsidRPr="009C28CD">
        <w:rPr>
          <w:rStyle w:val="Hyperlink"/>
          <w:color w:val="B41EAA" w:themeColor="accent6"/>
        </w:rPr>
        <w:t xml:space="preserve"> and carers: Monday 26 July, 7:30pm-9pm</w:t>
      </w:r>
    </w:p>
    <w:p w14:paraId="33F8B9CF" w14:textId="426EA275" w:rsidR="00571F86" w:rsidRPr="009C28CD" w:rsidRDefault="002C4FC2" w:rsidP="002C4FC2">
      <w:pPr>
        <w:pStyle w:val="ListParagraph"/>
        <w:numPr>
          <w:ilvl w:val="1"/>
          <w:numId w:val="32"/>
        </w:numPr>
        <w:rPr>
          <w:rStyle w:val="Hyperlink"/>
          <w:color w:val="B41EAA" w:themeColor="accent6"/>
        </w:rPr>
      </w:pPr>
      <w:r w:rsidRPr="009C28CD">
        <w:rPr>
          <w:color w:val="B41EAA" w:themeColor="accent6"/>
        </w:rPr>
        <w:fldChar w:fldCharType="end"/>
      </w:r>
      <w:r w:rsidRPr="009C28CD">
        <w:rPr>
          <w:color w:val="B41EAA" w:themeColor="accent6"/>
        </w:rPr>
        <w:fldChar w:fldCharType="begin"/>
      </w:r>
      <w:r w:rsidRPr="009C28CD">
        <w:rPr>
          <w:color w:val="B41EAA" w:themeColor="accent6"/>
        </w:rPr>
        <w:instrText xml:space="preserve"> HYPERLINK "https://www.eventbrite.com.au/e/workshop-on-intersex-oversight-panel-proposal-clinicians-tickets-161178911463" </w:instrText>
      </w:r>
      <w:r w:rsidRPr="009C28CD">
        <w:rPr>
          <w:color w:val="B41EAA" w:themeColor="accent6"/>
        </w:rPr>
        <w:fldChar w:fldCharType="separate"/>
      </w:r>
      <w:r w:rsidR="002C332F" w:rsidRPr="009C28CD">
        <w:rPr>
          <w:rStyle w:val="Hyperlink"/>
          <w:color w:val="B41EAA" w:themeColor="accent6"/>
        </w:rPr>
        <w:t>C</w:t>
      </w:r>
      <w:r w:rsidR="00571F86" w:rsidRPr="009C28CD">
        <w:rPr>
          <w:rStyle w:val="Hyperlink"/>
          <w:color w:val="B41EAA" w:themeColor="accent6"/>
        </w:rPr>
        <w:t>linicians and health professionals: Friday 23 July, 8:30am-10am</w:t>
      </w:r>
    </w:p>
    <w:p w14:paraId="5A6EC1D6" w14:textId="2C439ABC" w:rsidR="00FD2F0D" w:rsidRPr="009C28CD" w:rsidRDefault="002C4FC2" w:rsidP="00FD2F0D">
      <w:pPr>
        <w:pStyle w:val="ListParagraph"/>
        <w:numPr>
          <w:ilvl w:val="1"/>
          <w:numId w:val="32"/>
        </w:numPr>
        <w:rPr>
          <w:color w:val="B41EAA" w:themeColor="accent6"/>
        </w:rPr>
      </w:pPr>
      <w:r w:rsidRPr="009C28CD">
        <w:rPr>
          <w:color w:val="B41EAA" w:themeColor="accent6"/>
        </w:rPr>
        <w:fldChar w:fldCharType="end"/>
      </w:r>
      <w:hyperlink r:id="rId24" w:history="1">
        <w:hyperlink r:id="rId25" w:history="1">
          <w:r w:rsidR="002C332F" w:rsidRPr="009C28CD">
            <w:rPr>
              <w:rStyle w:val="Hyperlink"/>
              <w:color w:val="B41EAA" w:themeColor="accent6"/>
            </w:rPr>
            <w:t>I</w:t>
          </w:r>
          <w:r w:rsidR="00571F86" w:rsidRPr="009C28CD">
            <w:rPr>
              <w:rStyle w:val="Hyperlink"/>
              <w:color w:val="B41EAA" w:themeColor="accent6"/>
            </w:rPr>
            <w:t>nterested stakeholders: Wednesday 21 July, 3pm-4:30pm</w:t>
          </w:r>
        </w:hyperlink>
      </w:hyperlink>
      <w:r w:rsidRPr="009C28CD">
        <w:rPr>
          <w:color w:val="B41EAA" w:themeColor="accent6"/>
        </w:rPr>
        <w:t xml:space="preserve"> </w:t>
      </w:r>
    </w:p>
    <w:p w14:paraId="5DF906C9" w14:textId="15B72B6D" w:rsidR="001C2780" w:rsidRDefault="00FD2F0D" w:rsidP="001C2780">
      <w:pPr>
        <w:pStyle w:val="ListParagraph"/>
        <w:numPr>
          <w:ilvl w:val="0"/>
          <w:numId w:val="32"/>
        </w:numPr>
      </w:pPr>
      <w:r w:rsidRPr="00FD2F0D">
        <w:t>P</w:t>
      </w:r>
      <w:r w:rsidR="00571F86" w:rsidRPr="00FD2F0D">
        <w:t xml:space="preserve">rovide us </w:t>
      </w:r>
      <w:r w:rsidR="00571F86" w:rsidRPr="004251CE">
        <w:rPr>
          <w:b/>
          <w:bCs/>
        </w:rPr>
        <w:t>confidential feedback</w:t>
      </w:r>
      <w:r w:rsidR="00571F86" w:rsidRPr="00FD2F0D">
        <w:t xml:space="preserve"> by email to Zoe.Barker@equalityaustralia.org.au before 31 July 2021.</w:t>
      </w:r>
    </w:p>
    <w:p w14:paraId="2F09BD81" w14:textId="78EC0C22" w:rsidR="00FC3219" w:rsidRDefault="00FC3219" w:rsidP="001C2780">
      <w:pPr>
        <w:pStyle w:val="ListParagraph"/>
        <w:numPr>
          <w:ilvl w:val="0"/>
          <w:numId w:val="32"/>
        </w:numPr>
      </w:pPr>
      <w:r>
        <w:t xml:space="preserve">Complete our </w:t>
      </w:r>
      <w:hyperlink r:id="rId26" w:history="1">
        <w:r w:rsidRPr="009C28CD">
          <w:rPr>
            <w:rStyle w:val="Hyperlink"/>
            <w:color w:val="B41EAA" w:themeColor="accent6"/>
          </w:rPr>
          <w:t>questionnaire</w:t>
        </w:r>
      </w:hyperlink>
      <w:r>
        <w:t xml:space="preserve"> anonymously before 31 July 2021.</w:t>
      </w:r>
    </w:p>
    <w:p w14:paraId="129A662C" w14:textId="7514DB7D" w:rsidR="004251CE" w:rsidRPr="001C2780" w:rsidRDefault="004251CE" w:rsidP="004251CE">
      <w:r w:rsidRPr="00FD2F0D">
        <w:t>If you have direct experience and would prefer to speak privately with us, please contact Zoe Barker, via Zoe.Barker@equalityaustralia.org.au, before 31 July 2021 to arrange a time for a telephone call or videoconference. </w:t>
      </w:r>
    </w:p>
    <w:sectPr w:rsidR="004251CE" w:rsidRPr="001C2780" w:rsidSect="0022118E">
      <w:footerReference w:type="default" r:id="rId27"/>
      <w:headerReference w:type="first" r:id="rId28"/>
      <w:footerReference w:type="first" r:id="rId29"/>
      <w:pgSz w:w="11907" w:h="16840" w:code="9"/>
      <w:pgMar w:top="993" w:right="1418" w:bottom="993" w:left="1418" w:header="284" w:footer="3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96FC5" w14:textId="77777777" w:rsidR="00166450" w:rsidRDefault="00166450" w:rsidP="00CA34DF">
      <w:r>
        <w:separator/>
      </w:r>
    </w:p>
  </w:endnote>
  <w:endnote w:type="continuationSeparator" w:id="0">
    <w:p w14:paraId="2A0C53BA" w14:textId="77777777" w:rsidR="00166450" w:rsidRDefault="00166450" w:rsidP="00CA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verpass Light">
    <w:altName w:val="Calibri"/>
    <w:panose1 w:val="00000400000000000000"/>
    <w:charset w:val="00"/>
    <w:family w:val="modern"/>
    <w:notTrueType/>
    <w:pitch w:val="variable"/>
    <w:sig w:usb0="00000007" w:usb1="00000020" w:usb2="00000000" w:usb3="00000000" w:csb0="00000093" w:csb1="00000000"/>
  </w:font>
  <w:font w:name="Overpass">
    <w:altName w:val="Calibri"/>
    <w:panose1 w:val="00000500000000000000"/>
    <w:charset w:val="00"/>
    <w:family w:val="modern"/>
    <w:notTrueType/>
    <w:pitch w:val="variable"/>
    <w:sig w:usb0="00000007" w:usb1="00000020" w:usb2="00000000" w:usb3="00000000" w:csb0="00000093" w:csb1="00000000"/>
  </w:font>
  <w:font w:name="PhosphateSolid">
    <w:altName w:val="Calibri"/>
    <w:panose1 w:val="02000606020000020004"/>
    <w:charset w:val="00"/>
    <w:family w:val="auto"/>
    <w:pitch w:val="variable"/>
    <w:sig w:usb0="800000A3" w:usb1="00000000" w:usb2="00000000" w:usb3="00000000" w:csb0="00000009" w:csb1="00000000"/>
    <w:embedRegular r:id="rId1" w:subsetted="1" w:fontKey="{FC4AF389-81CA-474A-9E9F-D7CD428C4C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FA1D" w14:textId="65DB0297" w:rsidR="00767552" w:rsidRDefault="00767552">
    <w:pPr>
      <w:pStyle w:val="Footer"/>
    </w:pPr>
    <w:r>
      <w:rPr>
        <w:noProof/>
      </w:rPr>
      <w:drawing>
        <wp:anchor distT="0" distB="0" distL="114300" distR="114300" simplePos="0" relativeHeight="251662336" behindDoc="1" locked="0" layoutInCell="1" allowOverlap="1" wp14:anchorId="2823FE43" wp14:editId="6BFAA1FF">
          <wp:simplePos x="0" y="0"/>
          <wp:positionH relativeFrom="page">
            <wp:posOffset>-2540</wp:posOffset>
          </wp:positionH>
          <wp:positionV relativeFrom="paragraph">
            <wp:posOffset>-31010</wp:posOffset>
          </wp:positionV>
          <wp:extent cx="7559040" cy="646598"/>
          <wp:effectExtent l="0" t="0" r="3810" b="1270"/>
          <wp:wrapNone/>
          <wp:docPr id="18" name="Picture 1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rectangle&#10;&#10;Description automatically generated"/>
                  <pic:cNvPicPr/>
                </pic:nvPicPr>
                <pic:blipFill rotWithShape="1">
                  <a:blip r:embed="rId1" cstate="hq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7559040" cy="646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9315110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815243"/>
      <w:docPartObj>
        <w:docPartGallery w:val="Page Numbers (Bottom of Page)"/>
        <w:docPartUnique/>
      </w:docPartObj>
    </w:sdtPr>
    <w:sdtEndPr>
      <w:rPr>
        <w:noProof/>
      </w:rPr>
    </w:sdtEndPr>
    <w:sdtContent>
      <w:p w14:paraId="3C7E4AF5" w14:textId="121039AE" w:rsidR="00767552" w:rsidRDefault="00767552">
        <w:pPr>
          <w:pStyle w:val="Footer"/>
        </w:pPr>
        <w:r>
          <w:rPr>
            <w:noProof/>
          </w:rPr>
          <w:drawing>
            <wp:anchor distT="0" distB="0" distL="114300" distR="114300" simplePos="0" relativeHeight="251657216" behindDoc="1" locked="0" layoutInCell="1" allowOverlap="1" wp14:anchorId="774F8552" wp14:editId="6650BE31">
              <wp:simplePos x="0" y="0"/>
              <wp:positionH relativeFrom="page">
                <wp:posOffset>-3179</wp:posOffset>
              </wp:positionH>
              <wp:positionV relativeFrom="paragraph">
                <wp:posOffset>-83185</wp:posOffset>
              </wp:positionV>
              <wp:extent cx="7559040" cy="646598"/>
              <wp:effectExtent l="0" t="0" r="3810" b="1270"/>
              <wp:wrapNone/>
              <wp:docPr id="20" name="Picture 2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rectangle&#10;&#10;Description automatically generated"/>
                      <pic:cNvPicPr/>
                    </pic:nvPicPr>
                    <pic:blipFill rotWithShape="1">
                      <a:blip r:embed="rId1" cstate="hq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7559040" cy="646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F81C3" w14:textId="77777777" w:rsidR="00166450" w:rsidRDefault="00166450" w:rsidP="00CA34DF">
      <w:r>
        <w:separator/>
      </w:r>
    </w:p>
  </w:footnote>
  <w:footnote w:type="continuationSeparator" w:id="0">
    <w:p w14:paraId="54B5916F" w14:textId="77777777" w:rsidR="00166450" w:rsidRDefault="00166450" w:rsidP="00CA3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EFD7" w14:textId="6E387034" w:rsidR="00A11B30" w:rsidRDefault="00A11B30" w:rsidP="009B1E9B">
    <w:pPr>
      <w:pStyle w:val="Header"/>
      <w:jc w:val="right"/>
    </w:pPr>
  </w:p>
  <w:p w14:paraId="79347B5A" w14:textId="4DE9A678" w:rsidR="00C176B1" w:rsidRDefault="004D620E" w:rsidP="009B1E9B">
    <w:pPr>
      <w:pStyle w:val="Header"/>
      <w:jc w:val="right"/>
    </w:pPr>
    <w:r>
      <w:rPr>
        <w:noProof/>
      </w:rPr>
      <w:drawing>
        <wp:inline distT="0" distB="0" distL="0" distR="0" wp14:anchorId="618DA7F0" wp14:editId="48BDCABE">
          <wp:extent cx="822833" cy="723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822833"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565C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AB6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A55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BA7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2207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901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7CA9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631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B256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A033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C3930"/>
    <w:multiLevelType w:val="hybridMultilevel"/>
    <w:tmpl w:val="526425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7104D1"/>
    <w:multiLevelType w:val="multilevel"/>
    <w:tmpl w:val="DE02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CA25FC"/>
    <w:multiLevelType w:val="hybridMultilevel"/>
    <w:tmpl w:val="E4F07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B36990"/>
    <w:multiLevelType w:val="hybridMultilevel"/>
    <w:tmpl w:val="21344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D44CF0"/>
    <w:multiLevelType w:val="hybridMultilevel"/>
    <w:tmpl w:val="C51AF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C51D7F"/>
    <w:multiLevelType w:val="hybridMultilevel"/>
    <w:tmpl w:val="75EA2462"/>
    <w:lvl w:ilvl="0" w:tplc="0C09000F">
      <w:start w:val="1"/>
      <w:numFmt w:val="decimal"/>
      <w:lvlText w:val="%1."/>
      <w:lvlJc w:val="left"/>
      <w:pPr>
        <w:ind w:left="720" w:hanging="360"/>
      </w:pPr>
      <w:rPr>
        <w:rFonts w:hint="default"/>
      </w:rPr>
    </w:lvl>
    <w:lvl w:ilvl="1" w:tplc="0BA4F6FA">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786016"/>
    <w:multiLevelType w:val="hybridMultilevel"/>
    <w:tmpl w:val="8A1A8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4C2574"/>
    <w:multiLevelType w:val="hybridMultilevel"/>
    <w:tmpl w:val="2E1A0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844748"/>
    <w:multiLevelType w:val="hybridMultilevel"/>
    <w:tmpl w:val="32E4CC5A"/>
    <w:lvl w:ilvl="0" w:tplc="0C090001">
      <w:start w:val="1"/>
      <w:numFmt w:val="bullet"/>
      <w:lvlText w:val=""/>
      <w:lvlJc w:val="left"/>
      <w:pPr>
        <w:ind w:left="720" w:hanging="360"/>
      </w:pPr>
      <w:rPr>
        <w:rFonts w:ascii="Symbol" w:hAnsi="Symbol" w:hint="default"/>
        <w:sz w:val="16"/>
      </w:rPr>
    </w:lvl>
    <w:lvl w:ilvl="1" w:tplc="0C090003">
      <w:start w:val="1"/>
      <w:numFmt w:val="bullet"/>
      <w:lvlText w:val="o"/>
      <w:lvlJc w:val="left"/>
      <w:pPr>
        <w:ind w:left="700" w:hanging="360"/>
      </w:pPr>
      <w:rPr>
        <w:rFonts w:ascii="Courier New" w:hAnsi="Courier New" w:cs="Courier New" w:hint="default"/>
      </w:rPr>
    </w:lvl>
    <w:lvl w:ilvl="2" w:tplc="0C090005">
      <w:start w:val="1"/>
      <w:numFmt w:val="bullet"/>
      <w:lvlText w:val=""/>
      <w:lvlJc w:val="left"/>
      <w:pPr>
        <w:ind w:left="1420" w:hanging="360"/>
      </w:pPr>
      <w:rPr>
        <w:rFonts w:ascii="Wingdings" w:hAnsi="Wingdings" w:hint="default"/>
      </w:rPr>
    </w:lvl>
    <w:lvl w:ilvl="3" w:tplc="0C090001">
      <w:start w:val="1"/>
      <w:numFmt w:val="bullet"/>
      <w:lvlText w:val=""/>
      <w:lvlJc w:val="left"/>
      <w:pPr>
        <w:ind w:left="2140" w:hanging="360"/>
      </w:pPr>
      <w:rPr>
        <w:rFonts w:ascii="Symbol" w:hAnsi="Symbol" w:hint="default"/>
      </w:rPr>
    </w:lvl>
    <w:lvl w:ilvl="4" w:tplc="0C090003" w:tentative="1">
      <w:start w:val="1"/>
      <w:numFmt w:val="bullet"/>
      <w:lvlText w:val="o"/>
      <w:lvlJc w:val="left"/>
      <w:pPr>
        <w:ind w:left="2860" w:hanging="360"/>
      </w:pPr>
      <w:rPr>
        <w:rFonts w:ascii="Courier New" w:hAnsi="Courier New" w:cs="Courier New" w:hint="default"/>
      </w:rPr>
    </w:lvl>
    <w:lvl w:ilvl="5" w:tplc="0C090005" w:tentative="1">
      <w:start w:val="1"/>
      <w:numFmt w:val="bullet"/>
      <w:lvlText w:val=""/>
      <w:lvlJc w:val="left"/>
      <w:pPr>
        <w:ind w:left="3580" w:hanging="360"/>
      </w:pPr>
      <w:rPr>
        <w:rFonts w:ascii="Wingdings" w:hAnsi="Wingdings" w:hint="default"/>
      </w:rPr>
    </w:lvl>
    <w:lvl w:ilvl="6" w:tplc="0C090001" w:tentative="1">
      <w:start w:val="1"/>
      <w:numFmt w:val="bullet"/>
      <w:lvlText w:val=""/>
      <w:lvlJc w:val="left"/>
      <w:pPr>
        <w:ind w:left="4300" w:hanging="360"/>
      </w:pPr>
      <w:rPr>
        <w:rFonts w:ascii="Symbol" w:hAnsi="Symbol" w:hint="default"/>
      </w:rPr>
    </w:lvl>
    <w:lvl w:ilvl="7" w:tplc="0C090003" w:tentative="1">
      <w:start w:val="1"/>
      <w:numFmt w:val="bullet"/>
      <w:lvlText w:val="o"/>
      <w:lvlJc w:val="left"/>
      <w:pPr>
        <w:ind w:left="5020" w:hanging="360"/>
      </w:pPr>
      <w:rPr>
        <w:rFonts w:ascii="Courier New" w:hAnsi="Courier New" w:cs="Courier New" w:hint="default"/>
      </w:rPr>
    </w:lvl>
    <w:lvl w:ilvl="8" w:tplc="0C090005" w:tentative="1">
      <w:start w:val="1"/>
      <w:numFmt w:val="bullet"/>
      <w:lvlText w:val=""/>
      <w:lvlJc w:val="left"/>
      <w:pPr>
        <w:ind w:left="5740" w:hanging="360"/>
      </w:pPr>
      <w:rPr>
        <w:rFonts w:ascii="Wingdings" w:hAnsi="Wingdings" w:hint="default"/>
      </w:rPr>
    </w:lvl>
  </w:abstractNum>
  <w:abstractNum w:abstractNumId="19" w15:restartNumberingAfterBreak="0">
    <w:nsid w:val="3A756B82"/>
    <w:multiLevelType w:val="hybridMultilevel"/>
    <w:tmpl w:val="054ED6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7A1110"/>
    <w:multiLevelType w:val="hybridMultilevel"/>
    <w:tmpl w:val="7DB6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852403"/>
    <w:multiLevelType w:val="multilevel"/>
    <w:tmpl w:val="ECAAE00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00"/>
        </w:tabs>
        <w:ind w:left="1100" w:hanging="53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1D247D5"/>
    <w:multiLevelType w:val="hybridMultilevel"/>
    <w:tmpl w:val="0B4E1F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CE5FEE"/>
    <w:multiLevelType w:val="hybridMultilevel"/>
    <w:tmpl w:val="E15C4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622D95"/>
    <w:multiLevelType w:val="hybridMultilevel"/>
    <w:tmpl w:val="DCBA8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7C69D7"/>
    <w:multiLevelType w:val="hybridMultilevel"/>
    <w:tmpl w:val="3A2AA57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3631F43"/>
    <w:multiLevelType w:val="hybridMultilevel"/>
    <w:tmpl w:val="E87C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B843F7"/>
    <w:multiLevelType w:val="hybridMultilevel"/>
    <w:tmpl w:val="5AD05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076351"/>
    <w:multiLevelType w:val="hybridMultilevel"/>
    <w:tmpl w:val="68481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D60F07"/>
    <w:multiLevelType w:val="hybridMultilevel"/>
    <w:tmpl w:val="54FA4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8"/>
  </w:num>
  <w:num w:numId="13">
    <w:abstractNumId w:val="22"/>
  </w:num>
  <w:num w:numId="14">
    <w:abstractNumId w:val="20"/>
  </w:num>
  <w:num w:numId="15">
    <w:abstractNumId w:val="23"/>
  </w:num>
  <w:num w:numId="16">
    <w:abstractNumId w:val="16"/>
  </w:num>
  <w:num w:numId="17">
    <w:abstractNumId w:val="27"/>
  </w:num>
  <w:num w:numId="18">
    <w:abstractNumId w:val="14"/>
  </w:num>
  <w:num w:numId="19">
    <w:abstractNumId w:val="18"/>
  </w:num>
  <w:num w:numId="20">
    <w:abstractNumId w:val="18"/>
  </w:num>
  <w:num w:numId="21">
    <w:abstractNumId w:val="13"/>
  </w:num>
  <w:num w:numId="22">
    <w:abstractNumId w:val="19"/>
  </w:num>
  <w:num w:numId="23">
    <w:abstractNumId w:val="29"/>
  </w:num>
  <w:num w:numId="24">
    <w:abstractNumId w:val="10"/>
  </w:num>
  <w:num w:numId="25">
    <w:abstractNumId w:val="24"/>
  </w:num>
  <w:num w:numId="26">
    <w:abstractNumId w:val="25"/>
  </w:num>
  <w:num w:numId="27">
    <w:abstractNumId w:val="28"/>
  </w:num>
  <w:num w:numId="28">
    <w:abstractNumId w:val="12"/>
  </w:num>
  <w:num w:numId="29">
    <w:abstractNumId w:val="26"/>
  </w:num>
  <w:num w:numId="30">
    <w:abstractNumId w:val="11"/>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EQAUTable"/>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5D5"/>
    <w:rsid w:val="00001EE6"/>
    <w:rsid w:val="00014F41"/>
    <w:rsid w:val="000167F7"/>
    <w:rsid w:val="000258BE"/>
    <w:rsid w:val="0003042A"/>
    <w:rsid w:val="000305AB"/>
    <w:rsid w:val="00033143"/>
    <w:rsid w:val="00033CAD"/>
    <w:rsid w:val="00033F74"/>
    <w:rsid w:val="000348D5"/>
    <w:rsid w:val="0003602E"/>
    <w:rsid w:val="00040D6B"/>
    <w:rsid w:val="0004420F"/>
    <w:rsid w:val="00045A74"/>
    <w:rsid w:val="00046A34"/>
    <w:rsid w:val="00050B63"/>
    <w:rsid w:val="00050E04"/>
    <w:rsid w:val="00054C6F"/>
    <w:rsid w:val="00062FA6"/>
    <w:rsid w:val="0006488D"/>
    <w:rsid w:val="00067287"/>
    <w:rsid w:val="00070691"/>
    <w:rsid w:val="00073EA2"/>
    <w:rsid w:val="0007788C"/>
    <w:rsid w:val="00077FD6"/>
    <w:rsid w:val="00084D38"/>
    <w:rsid w:val="0008592E"/>
    <w:rsid w:val="00096355"/>
    <w:rsid w:val="00097971"/>
    <w:rsid w:val="000A371D"/>
    <w:rsid w:val="000A4295"/>
    <w:rsid w:val="000A698F"/>
    <w:rsid w:val="000C03D6"/>
    <w:rsid w:val="000C38C5"/>
    <w:rsid w:val="000C674E"/>
    <w:rsid w:val="000D64F5"/>
    <w:rsid w:val="000D7380"/>
    <w:rsid w:val="000E44DB"/>
    <w:rsid w:val="000F1843"/>
    <w:rsid w:val="000F781C"/>
    <w:rsid w:val="001007EF"/>
    <w:rsid w:val="001069CB"/>
    <w:rsid w:val="00115674"/>
    <w:rsid w:val="0012338E"/>
    <w:rsid w:val="001236D5"/>
    <w:rsid w:val="00123BCB"/>
    <w:rsid w:val="00124C3B"/>
    <w:rsid w:val="001251DC"/>
    <w:rsid w:val="00131689"/>
    <w:rsid w:val="001402E3"/>
    <w:rsid w:val="0014070A"/>
    <w:rsid w:val="00141C45"/>
    <w:rsid w:val="00143A24"/>
    <w:rsid w:val="001560A8"/>
    <w:rsid w:val="00156451"/>
    <w:rsid w:val="00164274"/>
    <w:rsid w:val="00164DB3"/>
    <w:rsid w:val="00166450"/>
    <w:rsid w:val="001675FB"/>
    <w:rsid w:val="00171C04"/>
    <w:rsid w:val="00173648"/>
    <w:rsid w:val="00174180"/>
    <w:rsid w:val="001750B9"/>
    <w:rsid w:val="00176827"/>
    <w:rsid w:val="00183780"/>
    <w:rsid w:val="00185A15"/>
    <w:rsid w:val="00187316"/>
    <w:rsid w:val="00190B2E"/>
    <w:rsid w:val="00191CAC"/>
    <w:rsid w:val="00193325"/>
    <w:rsid w:val="001A42B8"/>
    <w:rsid w:val="001A6275"/>
    <w:rsid w:val="001A790E"/>
    <w:rsid w:val="001C2780"/>
    <w:rsid w:val="001C3ABF"/>
    <w:rsid w:val="001C50A4"/>
    <w:rsid w:val="001C7596"/>
    <w:rsid w:val="001D01F9"/>
    <w:rsid w:val="001F098B"/>
    <w:rsid w:val="001F2E30"/>
    <w:rsid w:val="002003B4"/>
    <w:rsid w:val="0020221E"/>
    <w:rsid w:val="002027B8"/>
    <w:rsid w:val="00204A44"/>
    <w:rsid w:val="00207908"/>
    <w:rsid w:val="00211F29"/>
    <w:rsid w:val="00212512"/>
    <w:rsid w:val="0022118E"/>
    <w:rsid w:val="002219F6"/>
    <w:rsid w:val="002232B0"/>
    <w:rsid w:val="00223656"/>
    <w:rsid w:val="00223F49"/>
    <w:rsid w:val="00225A4C"/>
    <w:rsid w:val="00231CCE"/>
    <w:rsid w:val="00233D47"/>
    <w:rsid w:val="00235FEB"/>
    <w:rsid w:val="00251582"/>
    <w:rsid w:val="0025212B"/>
    <w:rsid w:val="00255E64"/>
    <w:rsid w:val="00265386"/>
    <w:rsid w:val="002653A7"/>
    <w:rsid w:val="002709F5"/>
    <w:rsid w:val="00272498"/>
    <w:rsid w:val="00275F02"/>
    <w:rsid w:val="00277B55"/>
    <w:rsid w:val="00280080"/>
    <w:rsid w:val="00280900"/>
    <w:rsid w:val="00283875"/>
    <w:rsid w:val="002868D7"/>
    <w:rsid w:val="00287A39"/>
    <w:rsid w:val="0029270D"/>
    <w:rsid w:val="00294B39"/>
    <w:rsid w:val="00297AFF"/>
    <w:rsid w:val="002A0A3F"/>
    <w:rsid w:val="002A3779"/>
    <w:rsid w:val="002A62BE"/>
    <w:rsid w:val="002B2A7B"/>
    <w:rsid w:val="002B4825"/>
    <w:rsid w:val="002B6077"/>
    <w:rsid w:val="002B7ED9"/>
    <w:rsid w:val="002C332F"/>
    <w:rsid w:val="002C3446"/>
    <w:rsid w:val="002C4FC2"/>
    <w:rsid w:val="002C7F05"/>
    <w:rsid w:val="002D1220"/>
    <w:rsid w:val="002D2017"/>
    <w:rsid w:val="002D2E9C"/>
    <w:rsid w:val="002D62C8"/>
    <w:rsid w:val="002E2716"/>
    <w:rsid w:val="002E60F0"/>
    <w:rsid w:val="002F4ED2"/>
    <w:rsid w:val="002F782A"/>
    <w:rsid w:val="00313929"/>
    <w:rsid w:val="00315B98"/>
    <w:rsid w:val="003164D3"/>
    <w:rsid w:val="0031655E"/>
    <w:rsid w:val="003203EC"/>
    <w:rsid w:val="0032128F"/>
    <w:rsid w:val="0032262F"/>
    <w:rsid w:val="0032376F"/>
    <w:rsid w:val="00325651"/>
    <w:rsid w:val="0032640A"/>
    <w:rsid w:val="00334FBD"/>
    <w:rsid w:val="0034010E"/>
    <w:rsid w:val="00360CF5"/>
    <w:rsid w:val="00362E50"/>
    <w:rsid w:val="00375A9A"/>
    <w:rsid w:val="00376467"/>
    <w:rsid w:val="003768BF"/>
    <w:rsid w:val="00380001"/>
    <w:rsid w:val="00383E7B"/>
    <w:rsid w:val="003852B1"/>
    <w:rsid w:val="0038629D"/>
    <w:rsid w:val="0038691D"/>
    <w:rsid w:val="00391072"/>
    <w:rsid w:val="00393AF8"/>
    <w:rsid w:val="003940BC"/>
    <w:rsid w:val="00396F29"/>
    <w:rsid w:val="0039787D"/>
    <w:rsid w:val="003A221B"/>
    <w:rsid w:val="003A7169"/>
    <w:rsid w:val="003B389A"/>
    <w:rsid w:val="003B52DF"/>
    <w:rsid w:val="003B61F8"/>
    <w:rsid w:val="003C1D46"/>
    <w:rsid w:val="003C637B"/>
    <w:rsid w:val="003C7331"/>
    <w:rsid w:val="003D1A3D"/>
    <w:rsid w:val="003D6BD5"/>
    <w:rsid w:val="003E2F5E"/>
    <w:rsid w:val="003E3D13"/>
    <w:rsid w:val="003F2A28"/>
    <w:rsid w:val="003F5F8F"/>
    <w:rsid w:val="004007F3"/>
    <w:rsid w:val="00402511"/>
    <w:rsid w:val="00403D46"/>
    <w:rsid w:val="00416607"/>
    <w:rsid w:val="0041674B"/>
    <w:rsid w:val="004209FF"/>
    <w:rsid w:val="0042108B"/>
    <w:rsid w:val="004233E1"/>
    <w:rsid w:val="00424C6C"/>
    <w:rsid w:val="004251CE"/>
    <w:rsid w:val="00433E2E"/>
    <w:rsid w:val="004418B8"/>
    <w:rsid w:val="00443775"/>
    <w:rsid w:val="004465D7"/>
    <w:rsid w:val="004469BA"/>
    <w:rsid w:val="0044758B"/>
    <w:rsid w:val="00450041"/>
    <w:rsid w:val="004505D2"/>
    <w:rsid w:val="004505EB"/>
    <w:rsid w:val="00450BD6"/>
    <w:rsid w:val="00457000"/>
    <w:rsid w:val="00457828"/>
    <w:rsid w:val="004616F6"/>
    <w:rsid w:val="00464511"/>
    <w:rsid w:val="00466E92"/>
    <w:rsid w:val="00470622"/>
    <w:rsid w:val="0047427A"/>
    <w:rsid w:val="004748C2"/>
    <w:rsid w:val="00477D8B"/>
    <w:rsid w:val="00480F11"/>
    <w:rsid w:val="00482AC9"/>
    <w:rsid w:val="004861D8"/>
    <w:rsid w:val="00490C1F"/>
    <w:rsid w:val="00493800"/>
    <w:rsid w:val="004948DE"/>
    <w:rsid w:val="00495772"/>
    <w:rsid w:val="004975ED"/>
    <w:rsid w:val="004A6056"/>
    <w:rsid w:val="004B0D12"/>
    <w:rsid w:val="004B4BA2"/>
    <w:rsid w:val="004B51AA"/>
    <w:rsid w:val="004B5BB5"/>
    <w:rsid w:val="004B6679"/>
    <w:rsid w:val="004C5214"/>
    <w:rsid w:val="004C58F4"/>
    <w:rsid w:val="004D4439"/>
    <w:rsid w:val="004D620E"/>
    <w:rsid w:val="004D7B43"/>
    <w:rsid w:val="004E0A10"/>
    <w:rsid w:val="004E0AFF"/>
    <w:rsid w:val="004F00BA"/>
    <w:rsid w:val="004F24E5"/>
    <w:rsid w:val="004F75C2"/>
    <w:rsid w:val="004F7C49"/>
    <w:rsid w:val="00500A16"/>
    <w:rsid w:val="00503EC7"/>
    <w:rsid w:val="00504B8D"/>
    <w:rsid w:val="005128E1"/>
    <w:rsid w:val="005131C4"/>
    <w:rsid w:val="00520704"/>
    <w:rsid w:val="00527142"/>
    <w:rsid w:val="0053412C"/>
    <w:rsid w:val="0053419D"/>
    <w:rsid w:val="00536A4A"/>
    <w:rsid w:val="005375D5"/>
    <w:rsid w:val="00546AA3"/>
    <w:rsid w:val="005528A2"/>
    <w:rsid w:val="00553EFC"/>
    <w:rsid w:val="00557FBA"/>
    <w:rsid w:val="005614A5"/>
    <w:rsid w:val="00561C16"/>
    <w:rsid w:val="0056574F"/>
    <w:rsid w:val="0056645E"/>
    <w:rsid w:val="00566CBB"/>
    <w:rsid w:val="00571F86"/>
    <w:rsid w:val="005771A1"/>
    <w:rsid w:val="00577792"/>
    <w:rsid w:val="0058478A"/>
    <w:rsid w:val="005912DE"/>
    <w:rsid w:val="00591B61"/>
    <w:rsid w:val="00597FF1"/>
    <w:rsid w:val="005A5B08"/>
    <w:rsid w:val="005A79EE"/>
    <w:rsid w:val="005B2FDE"/>
    <w:rsid w:val="005B50AC"/>
    <w:rsid w:val="005B7D81"/>
    <w:rsid w:val="005C1357"/>
    <w:rsid w:val="005D54AA"/>
    <w:rsid w:val="005D6333"/>
    <w:rsid w:val="005D7D7D"/>
    <w:rsid w:val="005E0033"/>
    <w:rsid w:val="005E4CE6"/>
    <w:rsid w:val="005F4EDA"/>
    <w:rsid w:val="005F7D07"/>
    <w:rsid w:val="005F7D80"/>
    <w:rsid w:val="00600AA6"/>
    <w:rsid w:val="00604990"/>
    <w:rsid w:val="00606038"/>
    <w:rsid w:val="0061043A"/>
    <w:rsid w:val="0061054A"/>
    <w:rsid w:val="00611EC4"/>
    <w:rsid w:val="00613159"/>
    <w:rsid w:val="006132E7"/>
    <w:rsid w:val="00616ED7"/>
    <w:rsid w:val="00617B04"/>
    <w:rsid w:val="00627E76"/>
    <w:rsid w:val="0063143E"/>
    <w:rsid w:val="0063720D"/>
    <w:rsid w:val="00640E0D"/>
    <w:rsid w:val="00650D7E"/>
    <w:rsid w:val="00652173"/>
    <w:rsid w:val="00653D59"/>
    <w:rsid w:val="00655431"/>
    <w:rsid w:val="00656FE7"/>
    <w:rsid w:val="00661E36"/>
    <w:rsid w:val="006620E0"/>
    <w:rsid w:val="00671698"/>
    <w:rsid w:val="00673819"/>
    <w:rsid w:val="006749D9"/>
    <w:rsid w:val="0067587D"/>
    <w:rsid w:val="00685E23"/>
    <w:rsid w:val="006A0203"/>
    <w:rsid w:val="006B1138"/>
    <w:rsid w:val="006B3970"/>
    <w:rsid w:val="006B43CC"/>
    <w:rsid w:val="006D1721"/>
    <w:rsid w:val="006D2D9B"/>
    <w:rsid w:val="006D40AB"/>
    <w:rsid w:val="006D4CE4"/>
    <w:rsid w:val="006D6238"/>
    <w:rsid w:val="006D7679"/>
    <w:rsid w:val="006E5E28"/>
    <w:rsid w:val="006F1B05"/>
    <w:rsid w:val="00706D84"/>
    <w:rsid w:val="0071137C"/>
    <w:rsid w:val="00712077"/>
    <w:rsid w:val="007121CC"/>
    <w:rsid w:val="00714303"/>
    <w:rsid w:val="00714512"/>
    <w:rsid w:val="00715877"/>
    <w:rsid w:val="007212C0"/>
    <w:rsid w:val="00727EC9"/>
    <w:rsid w:val="007355AD"/>
    <w:rsid w:val="0074063E"/>
    <w:rsid w:val="00740F46"/>
    <w:rsid w:val="00746155"/>
    <w:rsid w:val="00755979"/>
    <w:rsid w:val="00761C95"/>
    <w:rsid w:val="00762557"/>
    <w:rsid w:val="007648EC"/>
    <w:rsid w:val="00764E8E"/>
    <w:rsid w:val="00765557"/>
    <w:rsid w:val="00767552"/>
    <w:rsid w:val="007701BF"/>
    <w:rsid w:val="00770B7C"/>
    <w:rsid w:val="0078019B"/>
    <w:rsid w:val="00782080"/>
    <w:rsid w:val="007832C5"/>
    <w:rsid w:val="0079103A"/>
    <w:rsid w:val="0079635C"/>
    <w:rsid w:val="007966DD"/>
    <w:rsid w:val="007A1D8E"/>
    <w:rsid w:val="007A361F"/>
    <w:rsid w:val="007A4524"/>
    <w:rsid w:val="007A7270"/>
    <w:rsid w:val="007B12E7"/>
    <w:rsid w:val="007B1414"/>
    <w:rsid w:val="007B39C9"/>
    <w:rsid w:val="007B7558"/>
    <w:rsid w:val="007C45C6"/>
    <w:rsid w:val="007C68BF"/>
    <w:rsid w:val="007D0DB2"/>
    <w:rsid w:val="007D2EAD"/>
    <w:rsid w:val="007D3661"/>
    <w:rsid w:val="007E164A"/>
    <w:rsid w:val="007E1E9F"/>
    <w:rsid w:val="007E5B99"/>
    <w:rsid w:val="007F06FB"/>
    <w:rsid w:val="007F38B1"/>
    <w:rsid w:val="007F4744"/>
    <w:rsid w:val="007F6548"/>
    <w:rsid w:val="007F7382"/>
    <w:rsid w:val="00804C60"/>
    <w:rsid w:val="00810D0E"/>
    <w:rsid w:val="00811EB9"/>
    <w:rsid w:val="00811EFB"/>
    <w:rsid w:val="008135B6"/>
    <w:rsid w:val="00813814"/>
    <w:rsid w:val="008205B2"/>
    <w:rsid w:val="0082062A"/>
    <w:rsid w:val="00832323"/>
    <w:rsid w:val="0084386D"/>
    <w:rsid w:val="008508DA"/>
    <w:rsid w:val="00851FA8"/>
    <w:rsid w:val="00853B1B"/>
    <w:rsid w:val="0085574C"/>
    <w:rsid w:val="00857FDA"/>
    <w:rsid w:val="00862298"/>
    <w:rsid w:val="00872B13"/>
    <w:rsid w:val="00872C56"/>
    <w:rsid w:val="0087305E"/>
    <w:rsid w:val="00873F7A"/>
    <w:rsid w:val="00874284"/>
    <w:rsid w:val="00877DDF"/>
    <w:rsid w:val="00885770"/>
    <w:rsid w:val="008A28CA"/>
    <w:rsid w:val="008A3E52"/>
    <w:rsid w:val="008A4929"/>
    <w:rsid w:val="008C5D38"/>
    <w:rsid w:val="008C6DA2"/>
    <w:rsid w:val="008D2A9A"/>
    <w:rsid w:val="008D531D"/>
    <w:rsid w:val="008D7D26"/>
    <w:rsid w:val="008F06DC"/>
    <w:rsid w:val="00902F60"/>
    <w:rsid w:val="00905CD1"/>
    <w:rsid w:val="00911C98"/>
    <w:rsid w:val="009121DB"/>
    <w:rsid w:val="00912632"/>
    <w:rsid w:val="0091291D"/>
    <w:rsid w:val="00914B0B"/>
    <w:rsid w:val="0091605C"/>
    <w:rsid w:val="0091628E"/>
    <w:rsid w:val="0092178C"/>
    <w:rsid w:val="009257AA"/>
    <w:rsid w:val="009452F0"/>
    <w:rsid w:val="00951712"/>
    <w:rsid w:val="00951964"/>
    <w:rsid w:val="009546A2"/>
    <w:rsid w:val="00956A04"/>
    <w:rsid w:val="00957109"/>
    <w:rsid w:val="0095730A"/>
    <w:rsid w:val="00957F0D"/>
    <w:rsid w:val="009601F8"/>
    <w:rsid w:val="009611CA"/>
    <w:rsid w:val="00961808"/>
    <w:rsid w:val="00961DC2"/>
    <w:rsid w:val="00973DB7"/>
    <w:rsid w:val="0097617B"/>
    <w:rsid w:val="00977136"/>
    <w:rsid w:val="00980549"/>
    <w:rsid w:val="009809A8"/>
    <w:rsid w:val="00984E76"/>
    <w:rsid w:val="00987CC2"/>
    <w:rsid w:val="009B14D3"/>
    <w:rsid w:val="009B1E9B"/>
    <w:rsid w:val="009B2D14"/>
    <w:rsid w:val="009B464C"/>
    <w:rsid w:val="009B4DCB"/>
    <w:rsid w:val="009B7582"/>
    <w:rsid w:val="009C28CD"/>
    <w:rsid w:val="009C333D"/>
    <w:rsid w:val="009C4AF2"/>
    <w:rsid w:val="009C5A85"/>
    <w:rsid w:val="009E2083"/>
    <w:rsid w:val="009E2365"/>
    <w:rsid w:val="009E32BE"/>
    <w:rsid w:val="009E49EF"/>
    <w:rsid w:val="009E4EB0"/>
    <w:rsid w:val="009E5A7B"/>
    <w:rsid w:val="009E7655"/>
    <w:rsid w:val="009F2A41"/>
    <w:rsid w:val="009F469E"/>
    <w:rsid w:val="009F5B09"/>
    <w:rsid w:val="009F5D94"/>
    <w:rsid w:val="00A01CF6"/>
    <w:rsid w:val="00A074B8"/>
    <w:rsid w:val="00A108AF"/>
    <w:rsid w:val="00A11B30"/>
    <w:rsid w:val="00A11BC9"/>
    <w:rsid w:val="00A11CE6"/>
    <w:rsid w:val="00A1319D"/>
    <w:rsid w:val="00A17B26"/>
    <w:rsid w:val="00A207A6"/>
    <w:rsid w:val="00A35C56"/>
    <w:rsid w:val="00A40CD2"/>
    <w:rsid w:val="00A60C26"/>
    <w:rsid w:val="00A65DAD"/>
    <w:rsid w:val="00A86E04"/>
    <w:rsid w:val="00A91539"/>
    <w:rsid w:val="00A94467"/>
    <w:rsid w:val="00A94CBE"/>
    <w:rsid w:val="00A9527A"/>
    <w:rsid w:val="00AA1BE9"/>
    <w:rsid w:val="00AA3E5E"/>
    <w:rsid w:val="00AA6B85"/>
    <w:rsid w:val="00AB0A23"/>
    <w:rsid w:val="00AB350F"/>
    <w:rsid w:val="00AB6358"/>
    <w:rsid w:val="00AB670E"/>
    <w:rsid w:val="00AB7494"/>
    <w:rsid w:val="00AC0F7A"/>
    <w:rsid w:val="00AC5FB5"/>
    <w:rsid w:val="00AC70DC"/>
    <w:rsid w:val="00AC7A62"/>
    <w:rsid w:val="00AD0D26"/>
    <w:rsid w:val="00AD7725"/>
    <w:rsid w:val="00AE06EF"/>
    <w:rsid w:val="00AE0F0F"/>
    <w:rsid w:val="00AE460B"/>
    <w:rsid w:val="00AF001A"/>
    <w:rsid w:val="00AF00CC"/>
    <w:rsid w:val="00AF190E"/>
    <w:rsid w:val="00AF7CD2"/>
    <w:rsid w:val="00B045AB"/>
    <w:rsid w:val="00B050B8"/>
    <w:rsid w:val="00B11F92"/>
    <w:rsid w:val="00B120A3"/>
    <w:rsid w:val="00B256E8"/>
    <w:rsid w:val="00B278FA"/>
    <w:rsid w:val="00B33C11"/>
    <w:rsid w:val="00B623B9"/>
    <w:rsid w:val="00B65EE8"/>
    <w:rsid w:val="00B70ECC"/>
    <w:rsid w:val="00B71783"/>
    <w:rsid w:val="00B72631"/>
    <w:rsid w:val="00B842D0"/>
    <w:rsid w:val="00B90DA1"/>
    <w:rsid w:val="00B94586"/>
    <w:rsid w:val="00B9662B"/>
    <w:rsid w:val="00B967E2"/>
    <w:rsid w:val="00B976A7"/>
    <w:rsid w:val="00BA1B80"/>
    <w:rsid w:val="00BB1175"/>
    <w:rsid w:val="00BB79D2"/>
    <w:rsid w:val="00BC15C8"/>
    <w:rsid w:val="00BC2BC2"/>
    <w:rsid w:val="00BC2CDA"/>
    <w:rsid w:val="00BD11EB"/>
    <w:rsid w:val="00BD4C8B"/>
    <w:rsid w:val="00BD4CD8"/>
    <w:rsid w:val="00BD5139"/>
    <w:rsid w:val="00BE54AF"/>
    <w:rsid w:val="00BF1D72"/>
    <w:rsid w:val="00BF5363"/>
    <w:rsid w:val="00C0766C"/>
    <w:rsid w:val="00C077E1"/>
    <w:rsid w:val="00C11964"/>
    <w:rsid w:val="00C14C66"/>
    <w:rsid w:val="00C176B1"/>
    <w:rsid w:val="00C27895"/>
    <w:rsid w:val="00C409E5"/>
    <w:rsid w:val="00C42EE7"/>
    <w:rsid w:val="00C619DC"/>
    <w:rsid w:val="00C65057"/>
    <w:rsid w:val="00C66FAD"/>
    <w:rsid w:val="00C7291C"/>
    <w:rsid w:val="00C75423"/>
    <w:rsid w:val="00C82E46"/>
    <w:rsid w:val="00C8310C"/>
    <w:rsid w:val="00C854EB"/>
    <w:rsid w:val="00C85DA6"/>
    <w:rsid w:val="00C87523"/>
    <w:rsid w:val="00C87906"/>
    <w:rsid w:val="00C90763"/>
    <w:rsid w:val="00C91DDD"/>
    <w:rsid w:val="00C9383B"/>
    <w:rsid w:val="00C95D5E"/>
    <w:rsid w:val="00CA0CAA"/>
    <w:rsid w:val="00CA1AB3"/>
    <w:rsid w:val="00CA34DF"/>
    <w:rsid w:val="00CA54EE"/>
    <w:rsid w:val="00CB0E63"/>
    <w:rsid w:val="00CB389B"/>
    <w:rsid w:val="00CB6521"/>
    <w:rsid w:val="00CC08C4"/>
    <w:rsid w:val="00CD1599"/>
    <w:rsid w:val="00CD79E3"/>
    <w:rsid w:val="00CE0389"/>
    <w:rsid w:val="00CE1437"/>
    <w:rsid w:val="00CE2309"/>
    <w:rsid w:val="00CE3CA0"/>
    <w:rsid w:val="00CE5948"/>
    <w:rsid w:val="00CE5EA9"/>
    <w:rsid w:val="00CF1347"/>
    <w:rsid w:val="00CF1409"/>
    <w:rsid w:val="00CF4449"/>
    <w:rsid w:val="00CF64D3"/>
    <w:rsid w:val="00D000FD"/>
    <w:rsid w:val="00D006CC"/>
    <w:rsid w:val="00D07FF0"/>
    <w:rsid w:val="00D12F54"/>
    <w:rsid w:val="00D15E67"/>
    <w:rsid w:val="00D16FEA"/>
    <w:rsid w:val="00D22C1C"/>
    <w:rsid w:val="00D24DF6"/>
    <w:rsid w:val="00D31FD5"/>
    <w:rsid w:val="00D36B57"/>
    <w:rsid w:val="00D42757"/>
    <w:rsid w:val="00D45A23"/>
    <w:rsid w:val="00D466FB"/>
    <w:rsid w:val="00D47527"/>
    <w:rsid w:val="00D546E9"/>
    <w:rsid w:val="00D5570B"/>
    <w:rsid w:val="00D57C2E"/>
    <w:rsid w:val="00D669AA"/>
    <w:rsid w:val="00D67E74"/>
    <w:rsid w:val="00D706BC"/>
    <w:rsid w:val="00D747EE"/>
    <w:rsid w:val="00D8358C"/>
    <w:rsid w:val="00D9033C"/>
    <w:rsid w:val="00D90FAB"/>
    <w:rsid w:val="00D933CE"/>
    <w:rsid w:val="00D93503"/>
    <w:rsid w:val="00D941D5"/>
    <w:rsid w:val="00DA0D1F"/>
    <w:rsid w:val="00DA1365"/>
    <w:rsid w:val="00DA2EA4"/>
    <w:rsid w:val="00DB0ABA"/>
    <w:rsid w:val="00DB48E8"/>
    <w:rsid w:val="00DB54A2"/>
    <w:rsid w:val="00DB59C1"/>
    <w:rsid w:val="00DC2D34"/>
    <w:rsid w:val="00DC2D89"/>
    <w:rsid w:val="00DC3D5E"/>
    <w:rsid w:val="00DD0EDD"/>
    <w:rsid w:val="00DE10C1"/>
    <w:rsid w:val="00DE144C"/>
    <w:rsid w:val="00DE453B"/>
    <w:rsid w:val="00DE58BB"/>
    <w:rsid w:val="00DF0E2E"/>
    <w:rsid w:val="00DF40C7"/>
    <w:rsid w:val="00DF5F0C"/>
    <w:rsid w:val="00DF6367"/>
    <w:rsid w:val="00E00294"/>
    <w:rsid w:val="00E05C3B"/>
    <w:rsid w:val="00E075AB"/>
    <w:rsid w:val="00E10C93"/>
    <w:rsid w:val="00E11CD3"/>
    <w:rsid w:val="00E141BB"/>
    <w:rsid w:val="00E31FEA"/>
    <w:rsid w:val="00E323BC"/>
    <w:rsid w:val="00E32F9B"/>
    <w:rsid w:val="00E33EF0"/>
    <w:rsid w:val="00E44A58"/>
    <w:rsid w:val="00E459E4"/>
    <w:rsid w:val="00E45CDA"/>
    <w:rsid w:val="00E507F6"/>
    <w:rsid w:val="00E63558"/>
    <w:rsid w:val="00E645DF"/>
    <w:rsid w:val="00E734A7"/>
    <w:rsid w:val="00E809E5"/>
    <w:rsid w:val="00E93047"/>
    <w:rsid w:val="00E93275"/>
    <w:rsid w:val="00EA120B"/>
    <w:rsid w:val="00EA156C"/>
    <w:rsid w:val="00EB66F1"/>
    <w:rsid w:val="00ED0A9F"/>
    <w:rsid w:val="00ED1049"/>
    <w:rsid w:val="00ED13C6"/>
    <w:rsid w:val="00ED51B0"/>
    <w:rsid w:val="00ED732A"/>
    <w:rsid w:val="00EE2160"/>
    <w:rsid w:val="00EE3E66"/>
    <w:rsid w:val="00EF16E3"/>
    <w:rsid w:val="00EF21DC"/>
    <w:rsid w:val="00EF369A"/>
    <w:rsid w:val="00EF40EA"/>
    <w:rsid w:val="00F0132B"/>
    <w:rsid w:val="00F1008B"/>
    <w:rsid w:val="00F13B31"/>
    <w:rsid w:val="00F267AE"/>
    <w:rsid w:val="00F30FAA"/>
    <w:rsid w:val="00F32D56"/>
    <w:rsid w:val="00F375C7"/>
    <w:rsid w:val="00F37FA5"/>
    <w:rsid w:val="00F4708E"/>
    <w:rsid w:val="00F47ADF"/>
    <w:rsid w:val="00F51CE7"/>
    <w:rsid w:val="00F51D59"/>
    <w:rsid w:val="00F57269"/>
    <w:rsid w:val="00F639BB"/>
    <w:rsid w:val="00F64333"/>
    <w:rsid w:val="00F6525F"/>
    <w:rsid w:val="00F7267E"/>
    <w:rsid w:val="00F741A0"/>
    <w:rsid w:val="00F8359B"/>
    <w:rsid w:val="00F908C4"/>
    <w:rsid w:val="00F918EE"/>
    <w:rsid w:val="00F94F08"/>
    <w:rsid w:val="00FA30FE"/>
    <w:rsid w:val="00FA51BA"/>
    <w:rsid w:val="00FB4F73"/>
    <w:rsid w:val="00FB6586"/>
    <w:rsid w:val="00FC00C6"/>
    <w:rsid w:val="00FC3219"/>
    <w:rsid w:val="00FC3465"/>
    <w:rsid w:val="00FC563A"/>
    <w:rsid w:val="00FD0CE3"/>
    <w:rsid w:val="00FD2F0D"/>
    <w:rsid w:val="00FD49CF"/>
    <w:rsid w:val="00FD68E5"/>
    <w:rsid w:val="00FD6990"/>
    <w:rsid w:val="00FD7AA0"/>
    <w:rsid w:val="00FE094C"/>
    <w:rsid w:val="00FE23EF"/>
    <w:rsid w:val="00FE71FB"/>
    <w:rsid w:val="00FF77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DC1DFB"/>
  <w14:defaultImageDpi w14:val="330"/>
  <w15:chartTrackingRefBased/>
  <w15:docId w15:val="{6C09678D-9777-4CAD-A847-6B9B57E0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1F8"/>
    <w:pPr>
      <w:spacing w:before="120" w:after="120" w:line="264" w:lineRule="auto"/>
    </w:pPr>
    <w:rPr>
      <w:spacing w:val="-2"/>
      <w:sz w:val="18"/>
    </w:rPr>
  </w:style>
  <w:style w:type="paragraph" w:styleId="Heading1">
    <w:name w:val="heading 1"/>
    <w:basedOn w:val="Normal"/>
    <w:next w:val="Normal"/>
    <w:link w:val="Heading1Char"/>
    <w:uiPriority w:val="9"/>
    <w:qFormat/>
    <w:rsid w:val="00911C98"/>
    <w:pPr>
      <w:keepNext/>
      <w:keepLines/>
      <w:spacing w:before="300" w:after="100" w:line="216" w:lineRule="auto"/>
      <w:outlineLvl w:val="0"/>
    </w:pPr>
    <w:rPr>
      <w:rFonts w:ascii="Overpass" w:eastAsiaTheme="majorEastAsia" w:hAnsi="Overpass" w:cstheme="majorBidi"/>
      <w:b/>
      <w:caps/>
      <w:color w:val="000000" w:themeColor="text1"/>
      <w:sz w:val="24"/>
      <w:szCs w:val="32"/>
    </w:rPr>
  </w:style>
  <w:style w:type="paragraph" w:styleId="Heading2">
    <w:name w:val="heading 2"/>
    <w:basedOn w:val="Normal"/>
    <w:next w:val="Normal"/>
    <w:link w:val="Heading2Char"/>
    <w:uiPriority w:val="9"/>
    <w:unhideWhenUsed/>
    <w:qFormat/>
    <w:rsid w:val="00911C98"/>
    <w:pPr>
      <w:keepNext/>
      <w:keepLines/>
      <w:spacing w:before="180" w:after="0" w:line="216" w:lineRule="auto"/>
      <w:outlineLvl w:val="1"/>
    </w:pPr>
    <w:rPr>
      <w:rFonts w:ascii="PhosphateSolid" w:eastAsiaTheme="majorEastAsia" w:hAnsi="PhosphateSolid" w:cstheme="majorBidi"/>
      <w:caps/>
      <w:sz w:val="24"/>
      <w:szCs w:val="26"/>
    </w:rPr>
  </w:style>
  <w:style w:type="paragraph" w:styleId="Heading3">
    <w:name w:val="heading 3"/>
    <w:basedOn w:val="Normal"/>
    <w:next w:val="Normal"/>
    <w:link w:val="Heading3Char"/>
    <w:uiPriority w:val="9"/>
    <w:unhideWhenUsed/>
    <w:qFormat/>
    <w:rsid w:val="00BB79D2"/>
    <w:pPr>
      <w:keepNext/>
      <w:keepLines/>
      <w:spacing w:before="180"/>
      <w:outlineLvl w:val="2"/>
    </w:pPr>
    <w:rPr>
      <w:rFonts w:asciiTheme="majorHAnsi" w:eastAsiaTheme="majorEastAsia" w:hAnsiTheme="majorHAnsi" w:cstheme="majorBidi"/>
      <w:caps/>
      <w:color w:val="00A0E6" w:themeColor="accent1"/>
      <w:spacing w:val="0"/>
      <w:sz w:val="24"/>
      <w:szCs w:val="24"/>
    </w:rPr>
  </w:style>
  <w:style w:type="paragraph" w:styleId="Heading4">
    <w:name w:val="heading 4"/>
    <w:basedOn w:val="Normal"/>
    <w:next w:val="Normal"/>
    <w:link w:val="Heading4Char"/>
    <w:uiPriority w:val="9"/>
    <w:semiHidden/>
    <w:unhideWhenUsed/>
    <w:rsid w:val="00B976A7"/>
    <w:pPr>
      <w:keepNext/>
      <w:keepLines/>
      <w:spacing w:before="40" w:after="0"/>
      <w:outlineLvl w:val="3"/>
    </w:pPr>
    <w:rPr>
      <w:rFonts w:asciiTheme="majorHAnsi" w:eastAsiaTheme="majorEastAsia" w:hAnsiTheme="majorHAnsi" w:cstheme="majorBidi"/>
      <w:iCs/>
      <w:caps/>
      <w:color w:val="0077A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5D5"/>
  </w:style>
  <w:style w:type="paragraph" w:styleId="Footer">
    <w:name w:val="footer"/>
    <w:basedOn w:val="Normal"/>
    <w:link w:val="FooterChar"/>
    <w:uiPriority w:val="99"/>
    <w:unhideWhenUsed/>
    <w:rsid w:val="0097617B"/>
    <w:pPr>
      <w:tabs>
        <w:tab w:val="center" w:pos="4680"/>
        <w:tab w:val="right" w:pos="9360"/>
      </w:tabs>
      <w:spacing w:before="0" w:after="220" w:line="204" w:lineRule="auto"/>
    </w:pPr>
    <w:rPr>
      <w:rFonts w:ascii="Overpass" w:hAnsi="Overpass"/>
      <w:color w:val="808080"/>
      <w:sz w:val="16"/>
    </w:rPr>
  </w:style>
  <w:style w:type="character" w:customStyle="1" w:styleId="FooterChar">
    <w:name w:val="Footer Char"/>
    <w:basedOn w:val="DefaultParagraphFont"/>
    <w:link w:val="Footer"/>
    <w:uiPriority w:val="99"/>
    <w:rsid w:val="0097617B"/>
    <w:rPr>
      <w:rFonts w:ascii="Overpass" w:hAnsi="Overpass"/>
      <w:color w:val="808080"/>
      <w:spacing w:val="-2"/>
      <w:sz w:val="16"/>
    </w:rPr>
  </w:style>
  <w:style w:type="paragraph" w:customStyle="1" w:styleId="Section">
    <w:name w:val="Section"/>
    <w:basedOn w:val="Normal"/>
    <w:uiPriority w:val="8"/>
    <w:qFormat/>
    <w:rsid w:val="002D1220"/>
    <w:pPr>
      <w:spacing w:before="40" w:line="204" w:lineRule="auto"/>
      <w:outlineLvl w:val="0"/>
    </w:pPr>
    <w:rPr>
      <w:rFonts w:asciiTheme="majorHAnsi" w:hAnsiTheme="majorHAnsi"/>
      <w:caps/>
      <w:color w:val="00A0E6" w:themeColor="accent1"/>
      <w:spacing w:val="0"/>
      <w:sz w:val="46"/>
    </w:rPr>
  </w:style>
  <w:style w:type="character" w:customStyle="1" w:styleId="Heading1Char">
    <w:name w:val="Heading 1 Char"/>
    <w:basedOn w:val="DefaultParagraphFont"/>
    <w:link w:val="Heading1"/>
    <w:uiPriority w:val="9"/>
    <w:rsid w:val="00911C98"/>
    <w:rPr>
      <w:rFonts w:ascii="Overpass" w:eastAsiaTheme="majorEastAsia" w:hAnsi="Overpass" w:cstheme="majorBidi"/>
      <w:b/>
      <w:caps/>
      <w:color w:val="000000" w:themeColor="text1"/>
      <w:spacing w:val="-2"/>
      <w:sz w:val="24"/>
      <w:szCs w:val="32"/>
    </w:rPr>
  </w:style>
  <w:style w:type="character" w:customStyle="1" w:styleId="Heading2Char">
    <w:name w:val="Heading 2 Char"/>
    <w:basedOn w:val="DefaultParagraphFont"/>
    <w:link w:val="Heading2"/>
    <w:uiPriority w:val="9"/>
    <w:rsid w:val="00911C98"/>
    <w:rPr>
      <w:rFonts w:ascii="PhosphateSolid" w:eastAsiaTheme="majorEastAsia" w:hAnsi="PhosphateSolid" w:cstheme="majorBidi"/>
      <w:caps/>
      <w:spacing w:val="-2"/>
      <w:sz w:val="24"/>
      <w:szCs w:val="26"/>
    </w:rPr>
  </w:style>
  <w:style w:type="paragraph" w:customStyle="1" w:styleId="Bullet">
    <w:name w:val="Bullet"/>
    <w:basedOn w:val="Normal"/>
    <w:uiPriority w:val="1"/>
    <w:qFormat/>
    <w:rsid w:val="00911C98"/>
    <w:pPr>
      <w:spacing w:before="100" w:after="100"/>
    </w:pPr>
  </w:style>
  <w:style w:type="character" w:customStyle="1" w:styleId="Heading3Char">
    <w:name w:val="Heading 3 Char"/>
    <w:basedOn w:val="DefaultParagraphFont"/>
    <w:link w:val="Heading3"/>
    <w:uiPriority w:val="9"/>
    <w:rsid w:val="00BB79D2"/>
    <w:rPr>
      <w:rFonts w:asciiTheme="majorHAnsi" w:eastAsiaTheme="majorEastAsia" w:hAnsiTheme="majorHAnsi" w:cstheme="majorBidi"/>
      <w:caps/>
      <w:color w:val="00A0E6" w:themeColor="accent1"/>
      <w:sz w:val="24"/>
      <w:szCs w:val="24"/>
    </w:rPr>
  </w:style>
  <w:style w:type="paragraph" w:customStyle="1" w:styleId="Tabletext">
    <w:name w:val="Table text"/>
    <w:basedOn w:val="Normal"/>
    <w:uiPriority w:val="1"/>
    <w:qFormat/>
    <w:rsid w:val="007D2EAD"/>
    <w:pPr>
      <w:spacing w:before="80" w:after="80" w:line="240" w:lineRule="auto"/>
    </w:pPr>
    <w:rPr>
      <w:sz w:val="14"/>
    </w:rPr>
  </w:style>
  <w:style w:type="paragraph" w:customStyle="1" w:styleId="Tableheading">
    <w:name w:val="Table heading"/>
    <w:basedOn w:val="Normal"/>
    <w:uiPriority w:val="1"/>
    <w:qFormat/>
    <w:rsid w:val="00BB79D2"/>
    <w:pPr>
      <w:spacing w:before="80" w:after="80" w:line="240" w:lineRule="auto"/>
    </w:pPr>
    <w:rPr>
      <w:rFonts w:ascii="Overpass" w:hAnsi="Overpass"/>
      <w:b/>
      <w:caps/>
      <w:sz w:val="16"/>
    </w:rPr>
  </w:style>
  <w:style w:type="paragraph" w:styleId="FootnoteText">
    <w:name w:val="footnote text"/>
    <w:basedOn w:val="Normal"/>
    <w:link w:val="FootnoteTextChar"/>
    <w:uiPriority w:val="99"/>
    <w:unhideWhenUsed/>
    <w:rsid w:val="00A86E04"/>
    <w:pPr>
      <w:spacing w:after="0" w:line="240" w:lineRule="auto"/>
    </w:pPr>
    <w:rPr>
      <w:sz w:val="14"/>
      <w:szCs w:val="20"/>
    </w:rPr>
  </w:style>
  <w:style w:type="character" w:customStyle="1" w:styleId="FootnoteTextChar">
    <w:name w:val="Footnote Text Char"/>
    <w:basedOn w:val="DefaultParagraphFont"/>
    <w:link w:val="FootnoteText"/>
    <w:uiPriority w:val="99"/>
    <w:rsid w:val="00A86E04"/>
    <w:rPr>
      <w:sz w:val="14"/>
      <w:szCs w:val="20"/>
    </w:rPr>
  </w:style>
  <w:style w:type="character" w:styleId="PageNumber">
    <w:name w:val="page number"/>
    <w:basedOn w:val="DefaultParagraphFont"/>
    <w:uiPriority w:val="99"/>
    <w:unhideWhenUsed/>
    <w:rsid w:val="005375D5"/>
  </w:style>
  <w:style w:type="paragraph" w:customStyle="1" w:styleId="Page">
    <w:name w:val="Page"/>
    <w:basedOn w:val="Normal"/>
    <w:uiPriority w:val="99"/>
    <w:rsid w:val="0031655E"/>
    <w:pPr>
      <w:spacing w:before="180"/>
    </w:pPr>
    <w:rPr>
      <w:caps/>
      <w:sz w:val="14"/>
    </w:rPr>
  </w:style>
  <w:style w:type="table" w:styleId="TableGrid">
    <w:name w:val="Table Grid"/>
    <w:basedOn w:val="TableNormal"/>
    <w:uiPriority w:val="39"/>
    <w:rsid w:val="00200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2003B4"/>
    <w:pPr>
      <w:spacing w:after="0" w:line="240" w:lineRule="auto"/>
    </w:pPr>
    <w:tblPr>
      <w:tblStyleRowBandSize w:val="1"/>
      <w:tblStyleColBandSize w:val="1"/>
      <w:tblBorders>
        <w:top w:val="single" w:sz="4" w:space="0" w:color="00A0E6" w:themeColor="accent1"/>
        <w:left w:val="single" w:sz="4" w:space="0" w:color="00A0E6" w:themeColor="accent1"/>
        <w:bottom w:val="single" w:sz="4" w:space="0" w:color="00A0E6" w:themeColor="accent1"/>
        <w:right w:val="single" w:sz="4" w:space="0" w:color="00A0E6" w:themeColor="accent1"/>
      </w:tblBorders>
    </w:tblPr>
    <w:tblStylePr w:type="firstRow">
      <w:rPr>
        <w:b/>
        <w:bCs/>
        <w:color w:val="FFFFFF" w:themeColor="background1"/>
      </w:rPr>
      <w:tblPr/>
      <w:tcPr>
        <w:shd w:val="clear" w:color="auto" w:fill="00A0E6" w:themeFill="accent1"/>
      </w:tcPr>
    </w:tblStylePr>
    <w:tblStylePr w:type="lastRow">
      <w:rPr>
        <w:b/>
        <w:bCs/>
      </w:rPr>
      <w:tblPr/>
      <w:tcPr>
        <w:tcBorders>
          <w:top w:val="double" w:sz="4" w:space="0" w:color="00A0E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E6" w:themeColor="accent1"/>
          <w:right w:val="single" w:sz="4" w:space="0" w:color="00A0E6" w:themeColor="accent1"/>
        </w:tcBorders>
      </w:tcPr>
    </w:tblStylePr>
    <w:tblStylePr w:type="band1Horz">
      <w:tblPr/>
      <w:tcPr>
        <w:tcBorders>
          <w:top w:val="single" w:sz="4" w:space="0" w:color="00A0E6" w:themeColor="accent1"/>
          <w:bottom w:val="single" w:sz="4" w:space="0" w:color="00A0E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E6" w:themeColor="accent1"/>
          <w:left w:val="nil"/>
        </w:tcBorders>
      </w:tcPr>
    </w:tblStylePr>
    <w:tblStylePr w:type="swCell">
      <w:tblPr/>
      <w:tcPr>
        <w:tcBorders>
          <w:top w:val="double" w:sz="4" w:space="0" w:color="00A0E6" w:themeColor="accent1"/>
          <w:right w:val="nil"/>
        </w:tcBorders>
      </w:tcPr>
    </w:tblStylePr>
  </w:style>
  <w:style w:type="table" w:styleId="TableGridLight">
    <w:name w:val="Grid Table Light"/>
    <w:basedOn w:val="TableNormal"/>
    <w:uiPriority w:val="40"/>
    <w:rsid w:val="002003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853B1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QAUTable">
    <w:name w:val="EQAU Table"/>
    <w:basedOn w:val="TableNormal"/>
    <w:uiPriority w:val="99"/>
    <w:rsid w:val="003C1D46"/>
    <w:pPr>
      <w:spacing w:after="0" w:line="240" w:lineRule="auto"/>
    </w:pPr>
    <w:tblPr>
      <w:tblBorders>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FFFFFF" w:themeColor="background1"/>
          <w:left w:val="single" w:sz="4" w:space="0" w:color="00A0E6" w:themeColor="accent1"/>
          <w:bottom w:val="single" w:sz="4" w:space="0" w:color="FFFFFF" w:themeColor="background1"/>
          <w:right w:val="nil"/>
          <w:insideH w:val="single" w:sz="4" w:space="0" w:color="FFFFFF" w:themeColor="background1"/>
          <w:insideV w:val="single" w:sz="4" w:space="0" w:color="FFFFFF" w:themeColor="background1"/>
        </w:tcBorders>
        <w:shd w:val="clear" w:color="auto" w:fill="00A0E6" w:themeFill="accent1"/>
      </w:tcPr>
    </w:tblStylePr>
  </w:style>
  <w:style w:type="character" w:styleId="FootnoteReference">
    <w:name w:val="footnote reference"/>
    <w:basedOn w:val="DefaultParagraphFont"/>
    <w:uiPriority w:val="99"/>
    <w:semiHidden/>
    <w:unhideWhenUsed/>
    <w:rsid w:val="007D2EAD"/>
    <w:rPr>
      <w:vertAlign w:val="superscript"/>
    </w:rPr>
  </w:style>
  <w:style w:type="paragraph" w:customStyle="1" w:styleId="P1Footer">
    <w:name w:val="P1 Footer"/>
    <w:basedOn w:val="Footer"/>
    <w:uiPriority w:val="99"/>
    <w:rsid w:val="00223F49"/>
    <w:pPr>
      <w:pBdr>
        <w:bottom w:val="single" w:sz="8" w:space="8" w:color="auto"/>
      </w:pBdr>
    </w:pPr>
    <w:rPr>
      <w:color w:val="000000" w:themeColor="text1"/>
      <w:sz w:val="24"/>
    </w:rPr>
  </w:style>
  <w:style w:type="paragraph" w:styleId="Title">
    <w:name w:val="Title"/>
    <w:basedOn w:val="Normal"/>
    <w:next w:val="Normal"/>
    <w:link w:val="TitleChar"/>
    <w:uiPriority w:val="10"/>
    <w:qFormat/>
    <w:rsid w:val="000348D5"/>
    <w:pPr>
      <w:spacing w:before="0" w:after="0" w:line="192" w:lineRule="auto"/>
      <w:contextualSpacing/>
    </w:pPr>
    <w:rPr>
      <w:rFonts w:asciiTheme="majorHAnsi" w:eastAsiaTheme="majorEastAsia" w:hAnsiTheme="majorHAnsi" w:cstheme="majorBidi"/>
      <w:caps/>
      <w:color w:val="FFFFFF" w:themeColor="background1"/>
      <w:spacing w:val="0"/>
      <w:kern w:val="28"/>
      <w:sz w:val="74"/>
      <w:szCs w:val="56"/>
    </w:rPr>
  </w:style>
  <w:style w:type="character" w:customStyle="1" w:styleId="TitleChar">
    <w:name w:val="Title Char"/>
    <w:basedOn w:val="DefaultParagraphFont"/>
    <w:link w:val="Title"/>
    <w:uiPriority w:val="10"/>
    <w:rsid w:val="000348D5"/>
    <w:rPr>
      <w:rFonts w:asciiTheme="majorHAnsi" w:eastAsiaTheme="majorEastAsia" w:hAnsiTheme="majorHAnsi" w:cstheme="majorBidi"/>
      <w:caps/>
      <w:color w:val="FFFFFF" w:themeColor="background1"/>
      <w:kern w:val="28"/>
      <w:sz w:val="74"/>
      <w:szCs w:val="56"/>
    </w:rPr>
  </w:style>
  <w:style w:type="paragraph" w:styleId="Subtitle">
    <w:name w:val="Subtitle"/>
    <w:basedOn w:val="Normal"/>
    <w:next w:val="Normal"/>
    <w:link w:val="SubtitleChar"/>
    <w:uiPriority w:val="11"/>
    <w:rsid w:val="000348D5"/>
    <w:pPr>
      <w:numPr>
        <w:ilvl w:val="1"/>
      </w:numPr>
      <w:spacing w:before="240" w:after="0" w:line="216" w:lineRule="auto"/>
    </w:pPr>
    <w:rPr>
      <w:rFonts w:ascii="Overpass" w:eastAsiaTheme="minorEastAsia" w:hAnsi="Overpass"/>
      <w:caps/>
      <w:color w:val="FFFFFF" w:themeColor="background1"/>
      <w:spacing w:val="0"/>
      <w:sz w:val="24"/>
    </w:rPr>
  </w:style>
  <w:style w:type="character" w:customStyle="1" w:styleId="SubtitleChar">
    <w:name w:val="Subtitle Char"/>
    <w:basedOn w:val="DefaultParagraphFont"/>
    <w:link w:val="Subtitle"/>
    <w:uiPriority w:val="11"/>
    <w:rsid w:val="000348D5"/>
    <w:rPr>
      <w:rFonts w:ascii="Overpass" w:eastAsiaTheme="minorEastAsia" w:hAnsi="Overpass"/>
      <w:caps/>
      <w:color w:val="FFFFFF" w:themeColor="background1"/>
      <w:sz w:val="24"/>
    </w:rPr>
  </w:style>
  <w:style w:type="paragraph" w:styleId="TOCHeading">
    <w:name w:val="TOC Heading"/>
    <w:basedOn w:val="Heading1"/>
    <w:next w:val="Normal"/>
    <w:uiPriority w:val="39"/>
    <w:unhideWhenUsed/>
    <w:rsid w:val="00BB79D2"/>
    <w:pPr>
      <w:spacing w:before="240" w:after="0" w:line="264" w:lineRule="auto"/>
      <w:outlineLvl w:val="9"/>
    </w:pPr>
    <w:rPr>
      <w:rFonts w:asciiTheme="majorHAnsi" w:hAnsiTheme="majorHAnsi"/>
      <w:color w:val="00A0E6" w:themeColor="accent1"/>
      <w:sz w:val="32"/>
    </w:rPr>
  </w:style>
  <w:style w:type="paragraph" w:styleId="TOC1">
    <w:name w:val="toc 1"/>
    <w:basedOn w:val="Normal"/>
    <w:next w:val="Normal"/>
    <w:autoRedefine/>
    <w:uiPriority w:val="39"/>
    <w:unhideWhenUsed/>
    <w:rsid w:val="00BB79D2"/>
    <w:pPr>
      <w:spacing w:after="100"/>
    </w:pPr>
  </w:style>
  <w:style w:type="paragraph" w:styleId="TOC2">
    <w:name w:val="toc 2"/>
    <w:basedOn w:val="Normal"/>
    <w:next w:val="Normal"/>
    <w:autoRedefine/>
    <w:uiPriority w:val="39"/>
    <w:unhideWhenUsed/>
    <w:rsid w:val="00BB79D2"/>
    <w:pPr>
      <w:spacing w:after="100"/>
      <w:ind w:left="180"/>
    </w:pPr>
  </w:style>
  <w:style w:type="character" w:styleId="Hyperlink">
    <w:name w:val="Hyperlink"/>
    <w:basedOn w:val="DefaultParagraphFont"/>
    <w:uiPriority w:val="99"/>
    <w:unhideWhenUsed/>
    <w:rsid w:val="00BB79D2"/>
    <w:rPr>
      <w:color w:val="1C77A4" w:themeColor="hyperlink"/>
      <w:u w:val="single"/>
    </w:rPr>
  </w:style>
  <w:style w:type="character" w:customStyle="1" w:styleId="Heading4Char">
    <w:name w:val="Heading 4 Char"/>
    <w:basedOn w:val="DefaultParagraphFont"/>
    <w:link w:val="Heading4"/>
    <w:uiPriority w:val="9"/>
    <w:semiHidden/>
    <w:rsid w:val="00B976A7"/>
    <w:rPr>
      <w:rFonts w:asciiTheme="majorHAnsi" w:eastAsiaTheme="majorEastAsia" w:hAnsiTheme="majorHAnsi" w:cstheme="majorBidi"/>
      <w:iCs/>
      <w:caps/>
      <w:color w:val="0077AC" w:themeColor="accent1" w:themeShade="BF"/>
      <w:spacing w:val="-2"/>
      <w:sz w:val="18"/>
    </w:rPr>
  </w:style>
  <w:style w:type="paragraph" w:styleId="NoSpacing">
    <w:name w:val="No Spacing"/>
    <w:uiPriority w:val="1"/>
    <w:qFormat/>
    <w:rsid w:val="00F47ADF"/>
    <w:pPr>
      <w:spacing w:after="0" w:line="240" w:lineRule="auto"/>
    </w:pPr>
    <w:rPr>
      <w:spacing w:val="-2"/>
      <w:sz w:val="18"/>
    </w:rPr>
  </w:style>
  <w:style w:type="paragraph" w:customStyle="1" w:styleId="P1footer0">
    <w:name w:val="P1 footer"/>
    <w:basedOn w:val="Footer"/>
    <w:qFormat/>
    <w:rsid w:val="00CF4449"/>
    <w:pPr>
      <w:spacing w:after="0"/>
    </w:pPr>
    <w:rPr>
      <w:color w:val="auto"/>
    </w:rPr>
  </w:style>
  <w:style w:type="paragraph" w:customStyle="1" w:styleId="Intro">
    <w:name w:val="Intro"/>
    <w:basedOn w:val="Normal"/>
    <w:uiPriority w:val="1"/>
    <w:qFormat/>
    <w:rsid w:val="005B7D81"/>
    <w:rPr>
      <w:rFonts w:ascii="Overpass" w:hAnsi="Overpass"/>
      <w:b/>
    </w:rPr>
  </w:style>
  <w:style w:type="character" w:styleId="PlaceholderText">
    <w:name w:val="Placeholder Text"/>
    <w:basedOn w:val="DefaultParagraphFont"/>
    <w:uiPriority w:val="99"/>
    <w:semiHidden/>
    <w:rsid w:val="004465D7"/>
    <w:rPr>
      <w:color w:val="808080"/>
    </w:rPr>
  </w:style>
  <w:style w:type="paragraph" w:styleId="ListParagraph">
    <w:name w:val="List Paragraph"/>
    <w:basedOn w:val="Normal"/>
    <w:uiPriority w:val="34"/>
    <w:rsid w:val="002A62BE"/>
    <w:pPr>
      <w:ind w:left="720"/>
      <w:contextualSpacing/>
    </w:pPr>
  </w:style>
  <w:style w:type="character" w:styleId="UnresolvedMention">
    <w:name w:val="Unresolved Mention"/>
    <w:basedOn w:val="DefaultParagraphFont"/>
    <w:uiPriority w:val="99"/>
    <w:semiHidden/>
    <w:unhideWhenUsed/>
    <w:rsid w:val="00AC70DC"/>
    <w:rPr>
      <w:color w:val="605E5C"/>
      <w:shd w:val="clear" w:color="auto" w:fill="E1DFDD"/>
    </w:rPr>
  </w:style>
  <w:style w:type="paragraph" w:styleId="NormalWeb">
    <w:name w:val="Normal (Web)"/>
    <w:basedOn w:val="Normal"/>
    <w:uiPriority w:val="99"/>
    <w:semiHidden/>
    <w:unhideWhenUsed/>
    <w:rsid w:val="00571F86"/>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13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hyperlink" Target="https://www.surveymonkey.com/r/MM2V853" TargetMode="Externa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settings" Target="settings.xml"/><Relationship Id="rId12" Type="http://schemas.openxmlformats.org/officeDocument/2006/relationships/hyperlink" Target="https://equalityaustralia.org.au/wp-content/uploads/2021/07/Consultation-paper-on-intersex-reform-in-Victoria-final-1.pdf" TargetMode="External"/><Relationship Id="rId17" Type="http://schemas.microsoft.com/office/2007/relationships/diagramDrawing" Target="diagrams/drawing1.xml"/><Relationship Id="rId25" Type="http://schemas.openxmlformats.org/officeDocument/2006/relationships/hyperlink" Target="https://justicec.sharepoint.com/sites/EqualityAustralia281/Shared%20Documents/Campaigns/Intersex/Vic%20Intersex%20Proposal/Workshop%20for%20interested%20stakeholders:%20Wednesday%2021%20July,%203pm-4:30pm"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ventbrite.com.au/e/workshop-on-intersex-oversight-panel-proposal-interested-stakeholders-tickets-161179427005" TargetMode="Externa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7.sv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B4EB59-139A-4B40-BAD8-48D3CFAB54E2}" type="doc">
      <dgm:prSet loTypeId="urn:microsoft.com/office/officeart/2005/8/layout/lProcess2" loCatId="relationship" qsTypeId="urn:microsoft.com/office/officeart/2005/8/quickstyle/simple1" qsCatId="simple" csTypeId="urn:microsoft.com/office/officeart/2005/8/colors/accent6_2" csCatId="accent6" phldr="1"/>
      <dgm:spPr/>
      <dgm:t>
        <a:bodyPr/>
        <a:lstStyle/>
        <a:p>
          <a:endParaRPr lang="en-AU"/>
        </a:p>
      </dgm:t>
    </dgm:pt>
    <dgm:pt modelId="{8D89FEA9-D80E-4790-8369-06873EBE0518}">
      <dgm:prSet phldrT="[Text]"/>
      <dgm:spPr/>
      <dgm:t>
        <a:bodyPr/>
        <a:lstStyle/>
        <a:p>
          <a:r>
            <a:rPr lang="en-AU"/>
            <a:t>3x community representatives</a:t>
          </a:r>
        </a:p>
      </dgm:t>
    </dgm:pt>
    <dgm:pt modelId="{8E8EDD9A-149D-4134-A8F5-D73B5DE23716}" type="parTrans" cxnId="{6AEB6CBC-9912-4E5E-B684-F135F196433A}">
      <dgm:prSet/>
      <dgm:spPr/>
      <dgm:t>
        <a:bodyPr/>
        <a:lstStyle/>
        <a:p>
          <a:endParaRPr lang="en-AU"/>
        </a:p>
      </dgm:t>
    </dgm:pt>
    <dgm:pt modelId="{35DDD821-00CF-4E38-9EF7-5EEAB9C2257D}" type="sibTrans" cxnId="{6AEB6CBC-9912-4E5E-B684-F135F196433A}">
      <dgm:prSet/>
      <dgm:spPr/>
      <dgm:t>
        <a:bodyPr/>
        <a:lstStyle/>
        <a:p>
          <a:endParaRPr lang="en-AU"/>
        </a:p>
      </dgm:t>
    </dgm:pt>
    <dgm:pt modelId="{3A9F6776-94C9-49ED-A6F3-8BDA47B3D84E}">
      <dgm:prSet phldrT="[Text]"/>
      <dgm:spPr/>
      <dgm:t>
        <a:bodyPr/>
        <a:lstStyle/>
        <a:p>
          <a:r>
            <a:rPr lang="en-AU"/>
            <a:t>Bioethicist</a:t>
          </a:r>
        </a:p>
      </dgm:t>
    </dgm:pt>
    <dgm:pt modelId="{E49E0C99-4994-4CA6-9907-580FEC4690EB}" type="parTrans" cxnId="{5E3AC354-6D56-466C-A156-E3CA40A105ED}">
      <dgm:prSet/>
      <dgm:spPr/>
      <dgm:t>
        <a:bodyPr/>
        <a:lstStyle/>
        <a:p>
          <a:endParaRPr lang="en-AU"/>
        </a:p>
      </dgm:t>
    </dgm:pt>
    <dgm:pt modelId="{E3BC0127-9A05-4DA1-892C-5DBC8FB92D55}" type="sibTrans" cxnId="{5E3AC354-6D56-466C-A156-E3CA40A105ED}">
      <dgm:prSet/>
      <dgm:spPr/>
      <dgm:t>
        <a:bodyPr/>
        <a:lstStyle/>
        <a:p>
          <a:endParaRPr lang="en-AU"/>
        </a:p>
      </dgm:t>
    </dgm:pt>
    <dgm:pt modelId="{2FAE81C3-AC56-4324-9061-994418B8D903}">
      <dgm:prSet phldrT="[Text]"/>
      <dgm:spPr/>
      <dgm:t>
        <a:bodyPr/>
        <a:lstStyle/>
        <a:p>
          <a:r>
            <a:rPr lang="en-AU"/>
            <a:t>3x health professional representatives </a:t>
          </a:r>
        </a:p>
      </dgm:t>
    </dgm:pt>
    <dgm:pt modelId="{694CFD3C-0BC4-45D7-82B1-CC9ACC8B43D9}" type="parTrans" cxnId="{3E7F91F0-F613-4F0A-B1C5-685DA07E2A3F}">
      <dgm:prSet/>
      <dgm:spPr/>
      <dgm:t>
        <a:bodyPr/>
        <a:lstStyle/>
        <a:p>
          <a:endParaRPr lang="en-AU"/>
        </a:p>
      </dgm:t>
    </dgm:pt>
    <dgm:pt modelId="{96EA57E1-BBEF-4618-A9A4-1B4A4190C3AB}" type="sibTrans" cxnId="{3E7F91F0-F613-4F0A-B1C5-685DA07E2A3F}">
      <dgm:prSet/>
      <dgm:spPr/>
      <dgm:t>
        <a:bodyPr/>
        <a:lstStyle/>
        <a:p>
          <a:endParaRPr lang="en-AU"/>
        </a:p>
      </dgm:t>
    </dgm:pt>
    <dgm:pt modelId="{45EDF061-0490-4AA9-8016-943064015340}">
      <dgm:prSet phldrT="[Text]"/>
      <dgm:spPr/>
      <dgm:t>
        <a:bodyPr/>
        <a:lstStyle/>
        <a:p>
          <a:r>
            <a:rPr lang="en-AU"/>
            <a:t>Human rights or children's rights expert</a:t>
          </a:r>
        </a:p>
      </dgm:t>
    </dgm:pt>
    <dgm:pt modelId="{3ED1E5FD-11DE-4E91-928D-6E420EA0F5E9}" type="parTrans" cxnId="{A0A7E2CD-402D-48C6-8C39-60DFF801D19E}">
      <dgm:prSet/>
      <dgm:spPr/>
      <dgm:t>
        <a:bodyPr/>
        <a:lstStyle/>
        <a:p>
          <a:endParaRPr lang="en-AU"/>
        </a:p>
      </dgm:t>
    </dgm:pt>
    <dgm:pt modelId="{05E6836C-E4F7-4BC7-B6B5-08440A9EF3B8}" type="sibTrans" cxnId="{A0A7E2CD-402D-48C6-8C39-60DFF801D19E}">
      <dgm:prSet/>
      <dgm:spPr/>
      <dgm:t>
        <a:bodyPr/>
        <a:lstStyle/>
        <a:p>
          <a:endParaRPr lang="en-AU"/>
        </a:p>
      </dgm:t>
    </dgm:pt>
    <dgm:pt modelId="{D2A388AA-BBC1-4DEF-9329-2645D4A87173}">
      <dgm:prSet phldrT="[Text]"/>
      <dgm:spPr/>
      <dgm:t>
        <a:bodyPr/>
        <a:lstStyle/>
        <a:p>
          <a:r>
            <a:rPr lang="en-AU"/>
            <a:t>Chair (senior lawyer or former judge)</a:t>
          </a:r>
        </a:p>
      </dgm:t>
    </dgm:pt>
    <dgm:pt modelId="{3C62F480-1776-46F5-8D1F-43AD9A6139F5}" type="parTrans" cxnId="{B3D1D37D-60A9-4BD1-849E-1B7D60D3DC2B}">
      <dgm:prSet/>
      <dgm:spPr/>
      <dgm:t>
        <a:bodyPr/>
        <a:lstStyle/>
        <a:p>
          <a:endParaRPr lang="en-AU"/>
        </a:p>
      </dgm:t>
    </dgm:pt>
    <dgm:pt modelId="{A1D172A7-847C-455E-9D6D-1F00E2C26869}" type="sibTrans" cxnId="{B3D1D37D-60A9-4BD1-849E-1B7D60D3DC2B}">
      <dgm:prSet/>
      <dgm:spPr/>
      <dgm:t>
        <a:bodyPr/>
        <a:lstStyle/>
        <a:p>
          <a:endParaRPr lang="en-AU"/>
        </a:p>
      </dgm:t>
    </dgm:pt>
    <dgm:pt modelId="{231EBDAC-13C6-439E-AA8C-0B6B328DB2FB}">
      <dgm:prSet phldrT="[Text]" custT="1"/>
      <dgm:spPr/>
      <dgm:t>
        <a:bodyPr/>
        <a:lstStyle/>
        <a:p>
          <a:r>
            <a:rPr lang="en-AU" sz="1800"/>
            <a:t>Oversight panel</a:t>
          </a:r>
        </a:p>
      </dgm:t>
    </dgm:pt>
    <dgm:pt modelId="{640DF409-0397-4ACF-A4FE-1E78300846E3}" type="sibTrans" cxnId="{E40E0E6D-BF8C-4955-8D96-0CFDA5B3C6F0}">
      <dgm:prSet/>
      <dgm:spPr/>
      <dgm:t>
        <a:bodyPr/>
        <a:lstStyle/>
        <a:p>
          <a:endParaRPr lang="en-AU"/>
        </a:p>
      </dgm:t>
    </dgm:pt>
    <dgm:pt modelId="{F4BD0008-BE6E-41CE-BEBA-73FF931FBBF2}" type="parTrans" cxnId="{E40E0E6D-BF8C-4955-8D96-0CFDA5B3C6F0}">
      <dgm:prSet/>
      <dgm:spPr/>
      <dgm:t>
        <a:bodyPr/>
        <a:lstStyle/>
        <a:p>
          <a:endParaRPr lang="en-AU"/>
        </a:p>
      </dgm:t>
    </dgm:pt>
    <dgm:pt modelId="{E7E849C5-7BD8-4ABC-90E8-F1CEB24E4035}" type="pres">
      <dgm:prSet presAssocID="{A9B4EB59-139A-4B40-BAD8-48D3CFAB54E2}" presName="theList" presStyleCnt="0">
        <dgm:presLayoutVars>
          <dgm:dir/>
          <dgm:animLvl val="lvl"/>
          <dgm:resizeHandles val="exact"/>
        </dgm:presLayoutVars>
      </dgm:prSet>
      <dgm:spPr/>
    </dgm:pt>
    <dgm:pt modelId="{58E133A7-7ADB-41E9-950B-D47F46B0D211}" type="pres">
      <dgm:prSet presAssocID="{231EBDAC-13C6-439E-AA8C-0B6B328DB2FB}" presName="compNode" presStyleCnt="0"/>
      <dgm:spPr/>
    </dgm:pt>
    <dgm:pt modelId="{40D64D84-5854-4AC7-95DB-A60F5D3AFA83}" type="pres">
      <dgm:prSet presAssocID="{231EBDAC-13C6-439E-AA8C-0B6B328DB2FB}" presName="aNode" presStyleLbl="bgShp" presStyleIdx="0" presStyleCnt="1" custLinFactNeighborX="444"/>
      <dgm:spPr/>
    </dgm:pt>
    <dgm:pt modelId="{56CC8C06-4E80-485C-BC11-9D3FE12639B2}" type="pres">
      <dgm:prSet presAssocID="{231EBDAC-13C6-439E-AA8C-0B6B328DB2FB}" presName="textNode" presStyleLbl="bgShp" presStyleIdx="0" presStyleCnt="1"/>
      <dgm:spPr/>
    </dgm:pt>
    <dgm:pt modelId="{28780AFE-B1BF-4D5A-8FF0-E5FC574A1CE0}" type="pres">
      <dgm:prSet presAssocID="{231EBDAC-13C6-439E-AA8C-0B6B328DB2FB}" presName="compChildNode" presStyleCnt="0"/>
      <dgm:spPr/>
    </dgm:pt>
    <dgm:pt modelId="{6EB3FC69-BB29-4BCB-AE6D-DE7773606FA2}" type="pres">
      <dgm:prSet presAssocID="{231EBDAC-13C6-439E-AA8C-0B6B328DB2FB}" presName="theInnerList" presStyleCnt="0"/>
      <dgm:spPr/>
    </dgm:pt>
    <dgm:pt modelId="{EF870B3E-CCE9-4076-9790-E1B05F5A8BD0}" type="pres">
      <dgm:prSet presAssocID="{D2A388AA-BBC1-4DEF-9329-2645D4A87173}" presName="childNode" presStyleLbl="node1" presStyleIdx="0" presStyleCnt="5">
        <dgm:presLayoutVars>
          <dgm:bulletEnabled val="1"/>
        </dgm:presLayoutVars>
      </dgm:prSet>
      <dgm:spPr/>
    </dgm:pt>
    <dgm:pt modelId="{646E12D3-F207-484C-9BE1-A90CED379207}" type="pres">
      <dgm:prSet presAssocID="{D2A388AA-BBC1-4DEF-9329-2645D4A87173}" presName="aSpace2" presStyleCnt="0"/>
      <dgm:spPr/>
    </dgm:pt>
    <dgm:pt modelId="{563ABF04-34F1-4091-A755-47AB95D09B1E}" type="pres">
      <dgm:prSet presAssocID="{2FAE81C3-AC56-4324-9061-994418B8D903}" presName="childNode" presStyleLbl="node1" presStyleIdx="1" presStyleCnt="5">
        <dgm:presLayoutVars>
          <dgm:bulletEnabled val="1"/>
        </dgm:presLayoutVars>
      </dgm:prSet>
      <dgm:spPr/>
    </dgm:pt>
    <dgm:pt modelId="{F99C00F1-C0DC-4FFD-8CBB-0F66F1151852}" type="pres">
      <dgm:prSet presAssocID="{2FAE81C3-AC56-4324-9061-994418B8D903}" presName="aSpace2" presStyleCnt="0"/>
      <dgm:spPr/>
    </dgm:pt>
    <dgm:pt modelId="{06EEFCAC-DB89-45AB-9BC3-1751D633E0ED}" type="pres">
      <dgm:prSet presAssocID="{8D89FEA9-D80E-4790-8369-06873EBE0518}" presName="childNode" presStyleLbl="node1" presStyleIdx="2" presStyleCnt="5">
        <dgm:presLayoutVars>
          <dgm:bulletEnabled val="1"/>
        </dgm:presLayoutVars>
      </dgm:prSet>
      <dgm:spPr/>
    </dgm:pt>
    <dgm:pt modelId="{400287FC-FD26-425D-98F0-48FF3E275FBB}" type="pres">
      <dgm:prSet presAssocID="{8D89FEA9-D80E-4790-8369-06873EBE0518}" presName="aSpace2" presStyleCnt="0"/>
      <dgm:spPr/>
    </dgm:pt>
    <dgm:pt modelId="{B2D77631-8148-424F-B1F4-73CC6DD0578B}" type="pres">
      <dgm:prSet presAssocID="{3A9F6776-94C9-49ED-A6F3-8BDA47B3D84E}" presName="childNode" presStyleLbl="node1" presStyleIdx="3" presStyleCnt="5">
        <dgm:presLayoutVars>
          <dgm:bulletEnabled val="1"/>
        </dgm:presLayoutVars>
      </dgm:prSet>
      <dgm:spPr/>
    </dgm:pt>
    <dgm:pt modelId="{FF4C4F49-C268-491E-B66D-1BA5F84312F4}" type="pres">
      <dgm:prSet presAssocID="{3A9F6776-94C9-49ED-A6F3-8BDA47B3D84E}" presName="aSpace2" presStyleCnt="0"/>
      <dgm:spPr/>
    </dgm:pt>
    <dgm:pt modelId="{C6693F73-3BF7-4A17-A3C4-D36B7D217F15}" type="pres">
      <dgm:prSet presAssocID="{45EDF061-0490-4AA9-8016-943064015340}" presName="childNode" presStyleLbl="node1" presStyleIdx="4" presStyleCnt="5">
        <dgm:presLayoutVars>
          <dgm:bulletEnabled val="1"/>
        </dgm:presLayoutVars>
      </dgm:prSet>
      <dgm:spPr/>
    </dgm:pt>
  </dgm:ptLst>
  <dgm:cxnLst>
    <dgm:cxn modelId="{70C78B3B-592A-405D-B96C-524C472216B6}" type="presOf" srcId="{D2A388AA-BBC1-4DEF-9329-2645D4A87173}" destId="{EF870B3E-CCE9-4076-9790-E1B05F5A8BD0}" srcOrd="0" destOrd="0" presId="urn:microsoft.com/office/officeart/2005/8/layout/lProcess2"/>
    <dgm:cxn modelId="{E40E0E6D-BF8C-4955-8D96-0CFDA5B3C6F0}" srcId="{A9B4EB59-139A-4B40-BAD8-48D3CFAB54E2}" destId="{231EBDAC-13C6-439E-AA8C-0B6B328DB2FB}" srcOrd="0" destOrd="0" parTransId="{F4BD0008-BE6E-41CE-BEBA-73FF931FBBF2}" sibTransId="{640DF409-0397-4ACF-A4FE-1E78300846E3}"/>
    <dgm:cxn modelId="{5E3AC354-6D56-466C-A156-E3CA40A105ED}" srcId="{231EBDAC-13C6-439E-AA8C-0B6B328DB2FB}" destId="{3A9F6776-94C9-49ED-A6F3-8BDA47B3D84E}" srcOrd="3" destOrd="0" parTransId="{E49E0C99-4994-4CA6-9907-580FEC4690EB}" sibTransId="{E3BC0127-9A05-4DA1-892C-5DBC8FB92D55}"/>
    <dgm:cxn modelId="{05258A57-7222-4F99-9781-009ED4912069}" type="presOf" srcId="{A9B4EB59-139A-4B40-BAD8-48D3CFAB54E2}" destId="{E7E849C5-7BD8-4ABC-90E8-F1CEB24E4035}" srcOrd="0" destOrd="0" presId="urn:microsoft.com/office/officeart/2005/8/layout/lProcess2"/>
    <dgm:cxn modelId="{B3D1D37D-60A9-4BD1-849E-1B7D60D3DC2B}" srcId="{231EBDAC-13C6-439E-AA8C-0B6B328DB2FB}" destId="{D2A388AA-BBC1-4DEF-9329-2645D4A87173}" srcOrd="0" destOrd="0" parTransId="{3C62F480-1776-46F5-8D1F-43AD9A6139F5}" sibTransId="{A1D172A7-847C-455E-9D6D-1F00E2C26869}"/>
    <dgm:cxn modelId="{59DF018F-6882-449D-A8E5-ADC7D66623F3}" type="presOf" srcId="{231EBDAC-13C6-439E-AA8C-0B6B328DB2FB}" destId="{56CC8C06-4E80-485C-BC11-9D3FE12639B2}" srcOrd="1" destOrd="0" presId="urn:microsoft.com/office/officeart/2005/8/layout/lProcess2"/>
    <dgm:cxn modelId="{DDE4979E-3703-4622-8C3E-28EEED82E91C}" type="presOf" srcId="{45EDF061-0490-4AA9-8016-943064015340}" destId="{C6693F73-3BF7-4A17-A3C4-D36B7D217F15}" srcOrd="0" destOrd="0" presId="urn:microsoft.com/office/officeart/2005/8/layout/lProcess2"/>
    <dgm:cxn modelId="{9CD052AB-1716-454F-B971-1BC17CD9829C}" type="presOf" srcId="{2FAE81C3-AC56-4324-9061-994418B8D903}" destId="{563ABF04-34F1-4091-A755-47AB95D09B1E}" srcOrd="0" destOrd="0" presId="urn:microsoft.com/office/officeart/2005/8/layout/lProcess2"/>
    <dgm:cxn modelId="{6AEB6CBC-9912-4E5E-B684-F135F196433A}" srcId="{231EBDAC-13C6-439E-AA8C-0B6B328DB2FB}" destId="{8D89FEA9-D80E-4790-8369-06873EBE0518}" srcOrd="2" destOrd="0" parTransId="{8E8EDD9A-149D-4134-A8F5-D73B5DE23716}" sibTransId="{35DDD821-00CF-4E38-9EF7-5EEAB9C2257D}"/>
    <dgm:cxn modelId="{A89289BE-D02A-4CC5-8E73-30A21E6BB21C}" type="presOf" srcId="{8D89FEA9-D80E-4790-8369-06873EBE0518}" destId="{06EEFCAC-DB89-45AB-9BC3-1751D633E0ED}" srcOrd="0" destOrd="0" presId="urn:microsoft.com/office/officeart/2005/8/layout/lProcess2"/>
    <dgm:cxn modelId="{A0A7E2CD-402D-48C6-8C39-60DFF801D19E}" srcId="{231EBDAC-13C6-439E-AA8C-0B6B328DB2FB}" destId="{45EDF061-0490-4AA9-8016-943064015340}" srcOrd="4" destOrd="0" parTransId="{3ED1E5FD-11DE-4E91-928D-6E420EA0F5E9}" sibTransId="{05E6836C-E4F7-4BC7-B6B5-08440A9EF3B8}"/>
    <dgm:cxn modelId="{33953BCE-410B-429F-8C2C-73519177A977}" type="presOf" srcId="{231EBDAC-13C6-439E-AA8C-0B6B328DB2FB}" destId="{40D64D84-5854-4AC7-95DB-A60F5D3AFA83}" srcOrd="0" destOrd="0" presId="urn:microsoft.com/office/officeart/2005/8/layout/lProcess2"/>
    <dgm:cxn modelId="{7FB747E8-4C36-457D-AB4D-555A16661E7E}" type="presOf" srcId="{3A9F6776-94C9-49ED-A6F3-8BDA47B3D84E}" destId="{B2D77631-8148-424F-B1F4-73CC6DD0578B}" srcOrd="0" destOrd="0" presId="urn:microsoft.com/office/officeart/2005/8/layout/lProcess2"/>
    <dgm:cxn modelId="{3E7F91F0-F613-4F0A-B1C5-685DA07E2A3F}" srcId="{231EBDAC-13C6-439E-AA8C-0B6B328DB2FB}" destId="{2FAE81C3-AC56-4324-9061-994418B8D903}" srcOrd="1" destOrd="0" parTransId="{694CFD3C-0BC4-45D7-82B1-CC9ACC8B43D9}" sibTransId="{96EA57E1-BBEF-4618-A9A4-1B4A4190C3AB}"/>
    <dgm:cxn modelId="{A1296994-3CFB-4C31-AF65-9A5828FF2D60}" type="presParOf" srcId="{E7E849C5-7BD8-4ABC-90E8-F1CEB24E4035}" destId="{58E133A7-7ADB-41E9-950B-D47F46B0D211}" srcOrd="0" destOrd="0" presId="urn:microsoft.com/office/officeart/2005/8/layout/lProcess2"/>
    <dgm:cxn modelId="{49D3ECE3-06E5-48FD-AFF3-E998E85EF5E8}" type="presParOf" srcId="{58E133A7-7ADB-41E9-950B-D47F46B0D211}" destId="{40D64D84-5854-4AC7-95DB-A60F5D3AFA83}" srcOrd="0" destOrd="0" presId="urn:microsoft.com/office/officeart/2005/8/layout/lProcess2"/>
    <dgm:cxn modelId="{5DF64734-E29F-4027-947D-07FB8A679726}" type="presParOf" srcId="{58E133A7-7ADB-41E9-950B-D47F46B0D211}" destId="{56CC8C06-4E80-485C-BC11-9D3FE12639B2}" srcOrd="1" destOrd="0" presId="urn:microsoft.com/office/officeart/2005/8/layout/lProcess2"/>
    <dgm:cxn modelId="{9B2AD918-CDA9-42B3-9CD1-245AC96BF8A3}" type="presParOf" srcId="{58E133A7-7ADB-41E9-950B-D47F46B0D211}" destId="{28780AFE-B1BF-4D5A-8FF0-E5FC574A1CE0}" srcOrd="2" destOrd="0" presId="urn:microsoft.com/office/officeart/2005/8/layout/lProcess2"/>
    <dgm:cxn modelId="{DE43CAEC-FDFA-4B7B-9883-F055A6E6C248}" type="presParOf" srcId="{28780AFE-B1BF-4D5A-8FF0-E5FC574A1CE0}" destId="{6EB3FC69-BB29-4BCB-AE6D-DE7773606FA2}" srcOrd="0" destOrd="0" presId="urn:microsoft.com/office/officeart/2005/8/layout/lProcess2"/>
    <dgm:cxn modelId="{5DE90BFA-351E-441E-9169-5741D10DC0B9}" type="presParOf" srcId="{6EB3FC69-BB29-4BCB-AE6D-DE7773606FA2}" destId="{EF870B3E-CCE9-4076-9790-E1B05F5A8BD0}" srcOrd="0" destOrd="0" presId="urn:microsoft.com/office/officeart/2005/8/layout/lProcess2"/>
    <dgm:cxn modelId="{612094B9-7CC1-4081-9B72-A4116CCAC38D}" type="presParOf" srcId="{6EB3FC69-BB29-4BCB-AE6D-DE7773606FA2}" destId="{646E12D3-F207-484C-9BE1-A90CED379207}" srcOrd="1" destOrd="0" presId="urn:microsoft.com/office/officeart/2005/8/layout/lProcess2"/>
    <dgm:cxn modelId="{DD48A157-B991-475F-9542-057C403C7FBF}" type="presParOf" srcId="{6EB3FC69-BB29-4BCB-AE6D-DE7773606FA2}" destId="{563ABF04-34F1-4091-A755-47AB95D09B1E}" srcOrd="2" destOrd="0" presId="urn:microsoft.com/office/officeart/2005/8/layout/lProcess2"/>
    <dgm:cxn modelId="{89E971DD-B97E-4938-B403-E42E799A5959}" type="presParOf" srcId="{6EB3FC69-BB29-4BCB-AE6D-DE7773606FA2}" destId="{F99C00F1-C0DC-4FFD-8CBB-0F66F1151852}" srcOrd="3" destOrd="0" presId="urn:microsoft.com/office/officeart/2005/8/layout/lProcess2"/>
    <dgm:cxn modelId="{2A4668CC-CF24-49F4-B5F1-BF18B8E02AC8}" type="presParOf" srcId="{6EB3FC69-BB29-4BCB-AE6D-DE7773606FA2}" destId="{06EEFCAC-DB89-45AB-9BC3-1751D633E0ED}" srcOrd="4" destOrd="0" presId="urn:microsoft.com/office/officeart/2005/8/layout/lProcess2"/>
    <dgm:cxn modelId="{EE6EAF74-B76F-4D11-B7A4-2C4482461820}" type="presParOf" srcId="{6EB3FC69-BB29-4BCB-AE6D-DE7773606FA2}" destId="{400287FC-FD26-425D-98F0-48FF3E275FBB}" srcOrd="5" destOrd="0" presId="urn:microsoft.com/office/officeart/2005/8/layout/lProcess2"/>
    <dgm:cxn modelId="{F7174DEE-B1D6-4A55-BFC0-3991633A660F}" type="presParOf" srcId="{6EB3FC69-BB29-4BCB-AE6D-DE7773606FA2}" destId="{B2D77631-8148-424F-B1F4-73CC6DD0578B}" srcOrd="6" destOrd="0" presId="urn:microsoft.com/office/officeart/2005/8/layout/lProcess2"/>
    <dgm:cxn modelId="{2F45854E-E9F4-4F34-8385-9534A20333EE}" type="presParOf" srcId="{6EB3FC69-BB29-4BCB-AE6D-DE7773606FA2}" destId="{FF4C4F49-C268-491E-B66D-1BA5F84312F4}" srcOrd="7" destOrd="0" presId="urn:microsoft.com/office/officeart/2005/8/layout/lProcess2"/>
    <dgm:cxn modelId="{4693BE3F-0694-4B95-B88A-3F5DCEB8FB2D}" type="presParOf" srcId="{6EB3FC69-BB29-4BCB-AE6D-DE7773606FA2}" destId="{C6693F73-3BF7-4A17-A3C4-D36B7D217F15}" srcOrd="8" destOrd="0" presId="urn:microsoft.com/office/officeart/2005/8/layout/l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D64D84-5854-4AC7-95DB-A60F5D3AFA83}">
      <dsp:nvSpPr>
        <dsp:cNvPr id="0" name=""/>
        <dsp:cNvSpPr/>
      </dsp:nvSpPr>
      <dsp:spPr>
        <a:xfrm>
          <a:off x="0" y="0"/>
          <a:ext cx="1943100" cy="2907030"/>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t>Oversight panel</a:t>
          </a:r>
        </a:p>
      </dsp:txBody>
      <dsp:txXfrm>
        <a:off x="0" y="0"/>
        <a:ext cx="1943100" cy="872109"/>
      </dsp:txXfrm>
    </dsp:sp>
    <dsp:sp modelId="{EF870B3E-CCE9-4076-9790-E1B05F5A8BD0}">
      <dsp:nvSpPr>
        <dsp:cNvPr id="0" name=""/>
        <dsp:cNvSpPr/>
      </dsp:nvSpPr>
      <dsp:spPr>
        <a:xfrm>
          <a:off x="194309" y="872659"/>
          <a:ext cx="1554480" cy="33630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t>Chair (senior lawyer or former judge)</a:t>
          </a:r>
        </a:p>
      </dsp:txBody>
      <dsp:txXfrm>
        <a:off x="204159" y="882509"/>
        <a:ext cx="1534780" cy="316602"/>
      </dsp:txXfrm>
    </dsp:sp>
    <dsp:sp modelId="{563ABF04-34F1-4091-A755-47AB95D09B1E}">
      <dsp:nvSpPr>
        <dsp:cNvPr id="0" name=""/>
        <dsp:cNvSpPr/>
      </dsp:nvSpPr>
      <dsp:spPr>
        <a:xfrm>
          <a:off x="194309" y="1260700"/>
          <a:ext cx="1554480" cy="33630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t>3x health professional representatives </a:t>
          </a:r>
        </a:p>
      </dsp:txBody>
      <dsp:txXfrm>
        <a:off x="204159" y="1270550"/>
        <a:ext cx="1534780" cy="316602"/>
      </dsp:txXfrm>
    </dsp:sp>
    <dsp:sp modelId="{06EEFCAC-DB89-45AB-9BC3-1751D633E0ED}">
      <dsp:nvSpPr>
        <dsp:cNvPr id="0" name=""/>
        <dsp:cNvSpPr/>
      </dsp:nvSpPr>
      <dsp:spPr>
        <a:xfrm>
          <a:off x="194309" y="1648742"/>
          <a:ext cx="1554480" cy="33630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t>3x community representatives</a:t>
          </a:r>
        </a:p>
      </dsp:txBody>
      <dsp:txXfrm>
        <a:off x="204159" y="1658592"/>
        <a:ext cx="1534780" cy="316602"/>
      </dsp:txXfrm>
    </dsp:sp>
    <dsp:sp modelId="{B2D77631-8148-424F-B1F4-73CC6DD0578B}">
      <dsp:nvSpPr>
        <dsp:cNvPr id="0" name=""/>
        <dsp:cNvSpPr/>
      </dsp:nvSpPr>
      <dsp:spPr>
        <a:xfrm>
          <a:off x="194309" y="2036784"/>
          <a:ext cx="1554480" cy="33630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t>Bioethicist</a:t>
          </a:r>
        </a:p>
      </dsp:txBody>
      <dsp:txXfrm>
        <a:off x="204159" y="2046634"/>
        <a:ext cx="1534780" cy="316602"/>
      </dsp:txXfrm>
    </dsp:sp>
    <dsp:sp modelId="{C6693F73-3BF7-4A17-A3C4-D36B7D217F15}">
      <dsp:nvSpPr>
        <dsp:cNvPr id="0" name=""/>
        <dsp:cNvSpPr/>
      </dsp:nvSpPr>
      <dsp:spPr>
        <a:xfrm>
          <a:off x="194309" y="2424825"/>
          <a:ext cx="1554480" cy="33630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t>Human rights or children's rights expert</a:t>
          </a:r>
        </a:p>
      </dsp:txBody>
      <dsp:txXfrm>
        <a:off x="204159" y="2434675"/>
        <a:ext cx="1534780" cy="31660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QAU">
      <a:dk1>
        <a:sysClr val="windowText" lastClr="000000"/>
      </a:dk1>
      <a:lt1>
        <a:sysClr val="window" lastClr="FFFFFF"/>
      </a:lt1>
      <a:dk2>
        <a:srgbClr val="44546A"/>
      </a:dk2>
      <a:lt2>
        <a:srgbClr val="E7E6E6"/>
      </a:lt2>
      <a:accent1>
        <a:srgbClr val="00A0E6"/>
      </a:accent1>
      <a:accent2>
        <a:srgbClr val="00BE87"/>
      </a:accent2>
      <a:accent3>
        <a:srgbClr val="FFD200"/>
      </a:accent3>
      <a:accent4>
        <a:srgbClr val="FFA50A"/>
      </a:accent4>
      <a:accent5>
        <a:srgbClr val="DC1450"/>
      </a:accent5>
      <a:accent6>
        <a:srgbClr val="B41EAA"/>
      </a:accent6>
      <a:hlink>
        <a:srgbClr val="1C77A4"/>
      </a:hlink>
      <a:folHlink>
        <a:srgbClr val="7F7F7F"/>
      </a:folHlink>
    </a:clrScheme>
    <a:fontScheme name="EQAU">
      <a:majorFont>
        <a:latin typeface="PhosphateSolid"/>
        <a:ea typeface=""/>
        <a:cs typeface=""/>
      </a:majorFont>
      <a:minorFont>
        <a:latin typeface="Overpas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7D34B6E8FB5B84C99BF41CFCEE1CF1D" ma:contentTypeVersion="13" ma:contentTypeDescription="Create a new document." ma:contentTypeScope="" ma:versionID="1783f27db179174fe5662422a4c05194">
  <xsd:schema xmlns:xsd="http://www.w3.org/2001/XMLSchema" xmlns:xs="http://www.w3.org/2001/XMLSchema" xmlns:p="http://schemas.microsoft.com/office/2006/metadata/properties" xmlns:ns2="48351c5d-2a5e-4a36-a73b-3724a2f9a579" xmlns:ns3="de86d9f3-3c15-4e5c-94bb-4272817517bb" targetNamespace="http://schemas.microsoft.com/office/2006/metadata/properties" ma:root="true" ma:fieldsID="293c0a7d402f0f8b4218c2641b4e1775" ns2:_="" ns3:_="">
    <xsd:import namespace="48351c5d-2a5e-4a36-a73b-3724a2f9a579"/>
    <xsd:import namespace="de86d9f3-3c15-4e5c-94bb-4272817517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51c5d-2a5e-4a36-a73b-3724a2f9a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86d9f3-3c15-4e5c-94bb-4272817517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532ECF-DBCA-488D-AD9B-2360EFF073EC}">
  <ds:schemaRefs>
    <ds:schemaRef ds:uri="http://schemas.microsoft.com/sharepoint/v3/contenttype/forms"/>
  </ds:schemaRefs>
</ds:datastoreItem>
</file>

<file path=customXml/itemProps2.xml><?xml version="1.0" encoding="utf-8"?>
<ds:datastoreItem xmlns:ds="http://schemas.openxmlformats.org/officeDocument/2006/customXml" ds:itemID="{0B73EC8B-D311-4287-8A80-ACED41023A64}">
  <ds:schemaRefs>
    <ds:schemaRef ds:uri="http://schemas.openxmlformats.org/officeDocument/2006/bibliography"/>
  </ds:schemaRefs>
</ds:datastoreItem>
</file>

<file path=customXml/itemProps3.xml><?xml version="1.0" encoding="utf-8"?>
<ds:datastoreItem xmlns:ds="http://schemas.openxmlformats.org/officeDocument/2006/customXml" ds:itemID="{70617F77-14A7-4115-A4F8-D8BF8C67F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51c5d-2a5e-4a36-a73b-3724a2f9a579"/>
    <ds:schemaRef ds:uri="de86d9f3-3c15-4e5c-94bb-427281751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92FE17-BAC1-4FCB-95C9-374B6573AFD7}">
  <ds:schemaRefs>
    <ds:schemaRef ds:uri="http://schemas.microsoft.com/office/2006/metadata/properties"/>
    <ds:schemaRef ds:uri="48351c5d-2a5e-4a36-a73b-3724a2f9a579"/>
    <ds:schemaRef ds:uri="http://schemas.microsoft.com/office/infopath/2007/PartnerControls"/>
    <ds:schemaRef ds:uri="http://purl.org/dc/terms/"/>
    <ds:schemaRef ds:uri="http://purl.org/dc/elements/1.1/"/>
    <ds:schemaRef ds:uri="http://schemas.microsoft.com/office/2006/documentManagement/types"/>
    <ds:schemaRef ds:uri="http://schemas.openxmlformats.org/package/2006/metadata/core-properties"/>
    <ds:schemaRef ds:uri="de86d9f3-3c15-4e5c-94bb-4272817517b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Flannery</dc:creator>
  <cp:keywords/>
  <dc:description/>
  <cp:lastModifiedBy>Ghassan K</cp:lastModifiedBy>
  <cp:revision>2</cp:revision>
  <cp:lastPrinted>2019-05-10T04:15:00Z</cp:lastPrinted>
  <dcterms:created xsi:type="dcterms:W3CDTF">2021-07-16T01:18:00Z</dcterms:created>
  <dcterms:modified xsi:type="dcterms:W3CDTF">2021-07-16T01:18:00Z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0x01010027D34B6E8FB5B84C99BF41CFCEE1CF1D</vt:lpwstr>
  </property>
</Properties>
</file>