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56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77"/>
      </w:tblGrid>
      <w:tr w:rsidR="000348D5" w14:paraId="1638E670" w14:textId="434F6B55" w:rsidTr="008E08EF">
        <w:trPr>
          <w:trHeight w:val="8135"/>
        </w:trPr>
        <w:tc>
          <w:tcPr>
            <w:tcW w:w="2586" w:type="dxa"/>
            <w:vAlign w:val="bottom"/>
          </w:tcPr>
          <w:p w14:paraId="5651ABCE" w14:textId="77777777" w:rsidR="000348D5" w:rsidRDefault="000348D5" w:rsidP="00CA34DF"/>
        </w:tc>
        <w:tc>
          <w:tcPr>
            <w:tcW w:w="6977" w:type="dxa"/>
          </w:tcPr>
          <w:p w14:paraId="58D584A1" w14:textId="77777777" w:rsidR="000348D5" w:rsidRDefault="000348D5" w:rsidP="00CA34DF"/>
        </w:tc>
      </w:tr>
      <w:tr w:rsidR="000348D5" w14:paraId="66F3192A" w14:textId="124DEBC8" w:rsidTr="008E08EF">
        <w:trPr>
          <w:trHeight w:val="5044"/>
        </w:trPr>
        <w:tc>
          <w:tcPr>
            <w:tcW w:w="2586" w:type="dxa"/>
            <w:vAlign w:val="bottom"/>
          </w:tcPr>
          <w:p w14:paraId="1FED200B" w14:textId="24F6F1A7" w:rsidR="000348D5" w:rsidRDefault="000348D5" w:rsidP="000348D5">
            <w:pPr>
              <w:pStyle w:val="Title"/>
            </w:pPr>
          </w:p>
        </w:tc>
        <w:tc>
          <w:tcPr>
            <w:tcW w:w="6977" w:type="dxa"/>
            <w:vAlign w:val="bottom"/>
          </w:tcPr>
          <w:p w14:paraId="525B2295" w14:textId="769FDA86" w:rsidR="000348D5" w:rsidRDefault="00D53130" w:rsidP="00CF4449">
            <w:pPr>
              <w:pStyle w:val="Title"/>
            </w:pPr>
            <w:r>
              <w:rPr>
                <w:sz w:val="56"/>
                <w:szCs w:val="48"/>
              </w:rPr>
              <w:t>A Victorian Intersex oversight scheme</w:t>
            </w:r>
            <w:r w:rsidR="00DB0A6A">
              <w:rPr>
                <w:sz w:val="56"/>
                <w:szCs w:val="48"/>
              </w:rPr>
              <w:t>:</w:t>
            </w:r>
          </w:p>
        </w:tc>
      </w:tr>
      <w:tr w:rsidR="000348D5" w14:paraId="779428FB" w14:textId="0D4AA08C" w:rsidTr="008E08EF">
        <w:trPr>
          <w:trHeight w:val="1164"/>
        </w:trPr>
        <w:tc>
          <w:tcPr>
            <w:tcW w:w="2586" w:type="dxa"/>
          </w:tcPr>
          <w:p w14:paraId="4C9B2981" w14:textId="30A1620B" w:rsidR="000348D5" w:rsidRDefault="000348D5" w:rsidP="000348D5">
            <w:pPr>
              <w:pStyle w:val="Subtitle"/>
            </w:pPr>
          </w:p>
        </w:tc>
        <w:tc>
          <w:tcPr>
            <w:tcW w:w="6977" w:type="dxa"/>
          </w:tcPr>
          <w:p w14:paraId="02FDDC5A" w14:textId="5825AFF9" w:rsidR="000348D5" w:rsidRDefault="00E95E9F" w:rsidP="000348D5">
            <w:pPr>
              <w:pStyle w:val="Subtitle"/>
            </w:pPr>
            <w:r>
              <w:t xml:space="preserve">A </w:t>
            </w:r>
            <w:r w:rsidR="00611D46">
              <w:t xml:space="preserve">Consultation paper </w:t>
            </w:r>
            <w:r w:rsidR="00885001">
              <w:t>on a legal scheme</w:t>
            </w:r>
            <w:r w:rsidR="008E08EF">
              <w:t xml:space="preserve"> </w:t>
            </w:r>
            <w:r w:rsidR="00885001">
              <w:t xml:space="preserve">to protect people from medical </w:t>
            </w:r>
            <w:r w:rsidR="00D53130">
              <w:t xml:space="preserve">interventions </w:t>
            </w:r>
            <w:r w:rsidR="00F61450">
              <w:t xml:space="preserve">on their sex characteristics </w:t>
            </w:r>
            <w:r w:rsidR="00885001">
              <w:t xml:space="preserve">without </w:t>
            </w:r>
            <w:r w:rsidR="00F90EB4">
              <w:t xml:space="preserve">personal </w:t>
            </w:r>
            <w:r w:rsidR="00885001">
              <w:t>consent</w:t>
            </w:r>
          </w:p>
        </w:tc>
      </w:tr>
    </w:tbl>
    <w:p w14:paraId="05FBEBD3" w14:textId="5B25840C" w:rsidR="005375D5" w:rsidRPr="00951964" w:rsidRDefault="005375D5" w:rsidP="00951964"/>
    <w:p w14:paraId="37777F4F" w14:textId="77777777" w:rsidR="008D531D" w:rsidRDefault="008D531D" w:rsidP="00CA34DF">
      <w:pPr>
        <w:sectPr w:rsidR="008D531D" w:rsidSect="000348D5">
          <w:headerReference w:type="default" r:id="rId11"/>
          <w:footerReference w:type="default" r:id="rId12"/>
          <w:pgSz w:w="11907" w:h="16840" w:code="9"/>
          <w:pgMar w:top="1644" w:right="1021" w:bottom="360" w:left="1985" w:header="709" w:footer="0" w:gutter="0"/>
          <w:cols w:space="708"/>
          <w:docGrid w:linePitch="360"/>
        </w:sectPr>
      </w:pPr>
    </w:p>
    <w:p w14:paraId="51833D42" w14:textId="51D0960C" w:rsidR="00BB79D2" w:rsidRDefault="00BB79D2" w:rsidP="00BB79D2">
      <w:pPr>
        <w:pStyle w:val="TOCHeading"/>
      </w:pPr>
      <w:r>
        <w:lastRenderedPageBreak/>
        <w:t>Contents</w:t>
      </w:r>
    </w:p>
    <w:p w14:paraId="092868E9" w14:textId="45F206FC" w:rsidR="008A1920" w:rsidRDefault="00BB79D2">
      <w:pPr>
        <w:pStyle w:val="TOC1"/>
        <w:tabs>
          <w:tab w:val="right" w:leader="dot" w:pos="8891"/>
        </w:tabs>
        <w:rPr>
          <w:rFonts w:eastAsiaTheme="minorEastAsia"/>
          <w:noProof/>
          <w:spacing w:val="0"/>
          <w:sz w:val="22"/>
          <w:lang w:eastAsia="en-AU"/>
        </w:rPr>
      </w:pPr>
      <w:r>
        <w:fldChar w:fldCharType="begin"/>
      </w:r>
      <w:r>
        <w:instrText xml:space="preserve"> TOC \o "1-2" \h \z \u </w:instrText>
      </w:r>
      <w:r>
        <w:fldChar w:fldCharType="separate"/>
      </w:r>
      <w:hyperlink w:anchor="_Toc76389907" w:history="1">
        <w:r w:rsidR="008A1920" w:rsidRPr="00A144C7">
          <w:rPr>
            <w:rStyle w:val="Hyperlink"/>
            <w:noProof/>
          </w:rPr>
          <w:t>Introduction</w:t>
        </w:r>
        <w:r w:rsidR="008A1920">
          <w:rPr>
            <w:noProof/>
            <w:webHidden/>
          </w:rPr>
          <w:tab/>
        </w:r>
        <w:r w:rsidR="008A1920">
          <w:rPr>
            <w:noProof/>
            <w:webHidden/>
          </w:rPr>
          <w:fldChar w:fldCharType="begin"/>
        </w:r>
        <w:r w:rsidR="008A1920">
          <w:rPr>
            <w:noProof/>
            <w:webHidden/>
          </w:rPr>
          <w:instrText xml:space="preserve"> PAGEREF _Toc76389907 \h </w:instrText>
        </w:r>
        <w:r w:rsidR="008A1920">
          <w:rPr>
            <w:noProof/>
            <w:webHidden/>
          </w:rPr>
        </w:r>
        <w:r w:rsidR="008A1920">
          <w:rPr>
            <w:noProof/>
            <w:webHidden/>
          </w:rPr>
          <w:fldChar w:fldCharType="separate"/>
        </w:r>
        <w:r w:rsidR="002B4F53">
          <w:rPr>
            <w:noProof/>
            <w:webHidden/>
          </w:rPr>
          <w:t>4</w:t>
        </w:r>
        <w:r w:rsidR="008A1920">
          <w:rPr>
            <w:noProof/>
            <w:webHidden/>
          </w:rPr>
          <w:fldChar w:fldCharType="end"/>
        </w:r>
      </w:hyperlink>
    </w:p>
    <w:p w14:paraId="6E4D5F86" w14:textId="23DADDEB" w:rsidR="008A1920" w:rsidRDefault="00EE194C">
      <w:pPr>
        <w:pStyle w:val="TOC1"/>
        <w:tabs>
          <w:tab w:val="right" w:leader="dot" w:pos="8891"/>
        </w:tabs>
        <w:rPr>
          <w:rFonts w:eastAsiaTheme="minorEastAsia"/>
          <w:noProof/>
          <w:spacing w:val="0"/>
          <w:sz w:val="22"/>
          <w:lang w:eastAsia="en-AU"/>
        </w:rPr>
      </w:pPr>
      <w:hyperlink w:anchor="_Toc76389908" w:history="1">
        <w:r w:rsidR="008A1920" w:rsidRPr="00A144C7">
          <w:rPr>
            <w:rStyle w:val="Hyperlink"/>
            <w:noProof/>
          </w:rPr>
          <w:t>Simplified overview of the scheme</w:t>
        </w:r>
        <w:r w:rsidR="008A1920">
          <w:rPr>
            <w:noProof/>
            <w:webHidden/>
          </w:rPr>
          <w:tab/>
        </w:r>
        <w:r w:rsidR="008A1920">
          <w:rPr>
            <w:noProof/>
            <w:webHidden/>
          </w:rPr>
          <w:fldChar w:fldCharType="begin"/>
        </w:r>
        <w:r w:rsidR="008A1920">
          <w:rPr>
            <w:noProof/>
            <w:webHidden/>
          </w:rPr>
          <w:instrText xml:space="preserve"> PAGEREF _Toc76389908 \h </w:instrText>
        </w:r>
        <w:r w:rsidR="008A1920">
          <w:rPr>
            <w:noProof/>
            <w:webHidden/>
          </w:rPr>
        </w:r>
        <w:r w:rsidR="008A1920">
          <w:rPr>
            <w:noProof/>
            <w:webHidden/>
          </w:rPr>
          <w:fldChar w:fldCharType="separate"/>
        </w:r>
        <w:r w:rsidR="002B4F53">
          <w:rPr>
            <w:noProof/>
            <w:webHidden/>
          </w:rPr>
          <w:t>6</w:t>
        </w:r>
        <w:r w:rsidR="008A1920">
          <w:rPr>
            <w:noProof/>
            <w:webHidden/>
          </w:rPr>
          <w:fldChar w:fldCharType="end"/>
        </w:r>
      </w:hyperlink>
    </w:p>
    <w:p w14:paraId="29569051" w14:textId="3CB2BF8F" w:rsidR="008A1920" w:rsidRDefault="00EE194C">
      <w:pPr>
        <w:pStyle w:val="TOC1"/>
        <w:tabs>
          <w:tab w:val="right" w:leader="dot" w:pos="8891"/>
        </w:tabs>
        <w:rPr>
          <w:rFonts w:eastAsiaTheme="minorEastAsia"/>
          <w:noProof/>
          <w:spacing w:val="0"/>
          <w:sz w:val="22"/>
          <w:lang w:eastAsia="en-AU"/>
        </w:rPr>
      </w:pPr>
      <w:hyperlink w:anchor="_Toc76389909" w:history="1">
        <w:r w:rsidR="008A1920" w:rsidRPr="00A144C7">
          <w:rPr>
            <w:rStyle w:val="Hyperlink"/>
            <w:noProof/>
          </w:rPr>
          <w:t>The proposed scheme: In detail</w:t>
        </w:r>
        <w:r w:rsidR="008A1920">
          <w:rPr>
            <w:noProof/>
            <w:webHidden/>
          </w:rPr>
          <w:tab/>
        </w:r>
        <w:r w:rsidR="008A1920">
          <w:rPr>
            <w:noProof/>
            <w:webHidden/>
          </w:rPr>
          <w:fldChar w:fldCharType="begin"/>
        </w:r>
        <w:r w:rsidR="008A1920">
          <w:rPr>
            <w:noProof/>
            <w:webHidden/>
          </w:rPr>
          <w:instrText xml:space="preserve"> PAGEREF _Toc76389909 \h </w:instrText>
        </w:r>
        <w:r w:rsidR="008A1920">
          <w:rPr>
            <w:noProof/>
            <w:webHidden/>
          </w:rPr>
        </w:r>
        <w:r w:rsidR="008A1920">
          <w:rPr>
            <w:noProof/>
            <w:webHidden/>
          </w:rPr>
          <w:fldChar w:fldCharType="separate"/>
        </w:r>
        <w:r w:rsidR="002B4F53">
          <w:rPr>
            <w:noProof/>
            <w:webHidden/>
          </w:rPr>
          <w:t>8</w:t>
        </w:r>
        <w:r w:rsidR="008A1920">
          <w:rPr>
            <w:noProof/>
            <w:webHidden/>
          </w:rPr>
          <w:fldChar w:fldCharType="end"/>
        </w:r>
      </w:hyperlink>
    </w:p>
    <w:p w14:paraId="78EB37FB" w14:textId="2AD4D7F7" w:rsidR="008A1920" w:rsidRDefault="00EE194C">
      <w:pPr>
        <w:pStyle w:val="TOC1"/>
        <w:tabs>
          <w:tab w:val="left" w:pos="440"/>
          <w:tab w:val="right" w:leader="dot" w:pos="8891"/>
        </w:tabs>
        <w:rPr>
          <w:rFonts w:eastAsiaTheme="minorEastAsia"/>
          <w:noProof/>
          <w:spacing w:val="0"/>
          <w:sz w:val="22"/>
          <w:lang w:eastAsia="en-AU"/>
        </w:rPr>
      </w:pPr>
      <w:hyperlink w:anchor="_Toc76389910" w:history="1">
        <w:r w:rsidR="008A1920" w:rsidRPr="00A144C7">
          <w:rPr>
            <w:rStyle w:val="Hyperlink"/>
            <w:noProof/>
          </w:rPr>
          <w:t>1.</w:t>
        </w:r>
        <w:r w:rsidR="008A1920">
          <w:rPr>
            <w:rFonts w:eastAsiaTheme="minorEastAsia"/>
            <w:noProof/>
            <w:spacing w:val="0"/>
            <w:sz w:val="22"/>
            <w:lang w:eastAsia="en-AU"/>
          </w:rPr>
          <w:tab/>
        </w:r>
        <w:r w:rsidR="008A1920" w:rsidRPr="00A144C7">
          <w:rPr>
            <w:rStyle w:val="Hyperlink"/>
            <w:noProof/>
          </w:rPr>
          <w:t>Overview</w:t>
        </w:r>
        <w:r w:rsidR="008A1920">
          <w:rPr>
            <w:noProof/>
            <w:webHidden/>
          </w:rPr>
          <w:tab/>
        </w:r>
        <w:r w:rsidR="008A1920">
          <w:rPr>
            <w:noProof/>
            <w:webHidden/>
          </w:rPr>
          <w:fldChar w:fldCharType="begin"/>
        </w:r>
        <w:r w:rsidR="008A1920">
          <w:rPr>
            <w:noProof/>
            <w:webHidden/>
          </w:rPr>
          <w:instrText xml:space="preserve"> PAGEREF _Toc76389910 \h </w:instrText>
        </w:r>
        <w:r w:rsidR="008A1920">
          <w:rPr>
            <w:noProof/>
            <w:webHidden/>
          </w:rPr>
        </w:r>
        <w:r w:rsidR="008A1920">
          <w:rPr>
            <w:noProof/>
            <w:webHidden/>
          </w:rPr>
          <w:fldChar w:fldCharType="separate"/>
        </w:r>
        <w:r w:rsidR="002B4F53">
          <w:rPr>
            <w:noProof/>
            <w:webHidden/>
          </w:rPr>
          <w:t>8</w:t>
        </w:r>
        <w:r w:rsidR="008A1920">
          <w:rPr>
            <w:noProof/>
            <w:webHidden/>
          </w:rPr>
          <w:fldChar w:fldCharType="end"/>
        </w:r>
      </w:hyperlink>
    </w:p>
    <w:p w14:paraId="72CFA01A" w14:textId="0DF48116" w:rsidR="008A1920" w:rsidRDefault="00EE194C">
      <w:pPr>
        <w:pStyle w:val="TOC1"/>
        <w:tabs>
          <w:tab w:val="left" w:pos="440"/>
          <w:tab w:val="right" w:leader="dot" w:pos="8891"/>
        </w:tabs>
        <w:rPr>
          <w:rFonts w:eastAsiaTheme="minorEastAsia"/>
          <w:noProof/>
          <w:spacing w:val="0"/>
          <w:sz w:val="22"/>
          <w:lang w:eastAsia="en-AU"/>
        </w:rPr>
      </w:pPr>
      <w:hyperlink w:anchor="_Toc76389911" w:history="1">
        <w:r w:rsidR="008A1920" w:rsidRPr="00A144C7">
          <w:rPr>
            <w:rStyle w:val="Hyperlink"/>
            <w:noProof/>
          </w:rPr>
          <w:t>2.</w:t>
        </w:r>
        <w:r w:rsidR="008A1920">
          <w:rPr>
            <w:rFonts w:eastAsiaTheme="minorEastAsia"/>
            <w:noProof/>
            <w:spacing w:val="0"/>
            <w:sz w:val="22"/>
            <w:lang w:eastAsia="en-AU"/>
          </w:rPr>
          <w:tab/>
        </w:r>
        <w:r w:rsidR="008A1920" w:rsidRPr="00A144C7">
          <w:rPr>
            <w:rStyle w:val="Hyperlink"/>
            <w:noProof/>
          </w:rPr>
          <w:t>Introduction to legislative scheme</w:t>
        </w:r>
        <w:r w:rsidR="008A1920">
          <w:rPr>
            <w:noProof/>
            <w:webHidden/>
          </w:rPr>
          <w:tab/>
        </w:r>
        <w:r w:rsidR="008A1920">
          <w:rPr>
            <w:noProof/>
            <w:webHidden/>
          </w:rPr>
          <w:fldChar w:fldCharType="begin"/>
        </w:r>
        <w:r w:rsidR="008A1920">
          <w:rPr>
            <w:noProof/>
            <w:webHidden/>
          </w:rPr>
          <w:instrText xml:space="preserve"> PAGEREF _Toc76389911 \h </w:instrText>
        </w:r>
        <w:r w:rsidR="008A1920">
          <w:rPr>
            <w:noProof/>
            <w:webHidden/>
          </w:rPr>
        </w:r>
        <w:r w:rsidR="008A1920">
          <w:rPr>
            <w:noProof/>
            <w:webHidden/>
          </w:rPr>
          <w:fldChar w:fldCharType="separate"/>
        </w:r>
        <w:r w:rsidR="002B4F53">
          <w:rPr>
            <w:noProof/>
            <w:webHidden/>
          </w:rPr>
          <w:t>9</w:t>
        </w:r>
        <w:r w:rsidR="008A1920">
          <w:rPr>
            <w:noProof/>
            <w:webHidden/>
          </w:rPr>
          <w:fldChar w:fldCharType="end"/>
        </w:r>
      </w:hyperlink>
    </w:p>
    <w:p w14:paraId="223DF278" w14:textId="0A48F360" w:rsidR="008A1920" w:rsidRDefault="00EE194C">
      <w:pPr>
        <w:pStyle w:val="TOC2"/>
        <w:tabs>
          <w:tab w:val="left" w:pos="660"/>
          <w:tab w:val="right" w:leader="dot" w:pos="8891"/>
        </w:tabs>
        <w:rPr>
          <w:rFonts w:eastAsiaTheme="minorEastAsia"/>
          <w:noProof/>
          <w:spacing w:val="0"/>
          <w:sz w:val="22"/>
          <w:lang w:eastAsia="en-AU"/>
        </w:rPr>
      </w:pPr>
      <w:hyperlink w:anchor="_Toc76389912"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_Toc76389912 \h </w:instrText>
        </w:r>
        <w:r w:rsidR="008A1920">
          <w:rPr>
            <w:noProof/>
            <w:webHidden/>
          </w:rPr>
        </w:r>
        <w:r w:rsidR="008A1920">
          <w:rPr>
            <w:noProof/>
            <w:webHidden/>
          </w:rPr>
          <w:fldChar w:fldCharType="separate"/>
        </w:r>
        <w:r w:rsidR="002B4F53">
          <w:rPr>
            <w:noProof/>
            <w:webHidden/>
          </w:rPr>
          <w:t>9</w:t>
        </w:r>
        <w:r w:rsidR="008A1920">
          <w:rPr>
            <w:noProof/>
            <w:webHidden/>
          </w:rPr>
          <w:fldChar w:fldCharType="end"/>
        </w:r>
      </w:hyperlink>
    </w:p>
    <w:p w14:paraId="3D8BA429" w14:textId="37D9F53A" w:rsidR="008A1920" w:rsidRDefault="00EE194C">
      <w:pPr>
        <w:pStyle w:val="TOC2"/>
        <w:tabs>
          <w:tab w:val="left" w:pos="660"/>
          <w:tab w:val="right" w:leader="dot" w:pos="8891"/>
        </w:tabs>
        <w:rPr>
          <w:rFonts w:eastAsiaTheme="minorEastAsia"/>
          <w:noProof/>
          <w:spacing w:val="0"/>
          <w:sz w:val="22"/>
          <w:lang w:eastAsia="en-AU"/>
        </w:rPr>
      </w:pPr>
      <w:hyperlink w:anchor="_Toc76389913"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_Toc76389913 \h </w:instrText>
        </w:r>
        <w:r w:rsidR="008A1920">
          <w:rPr>
            <w:noProof/>
            <w:webHidden/>
          </w:rPr>
        </w:r>
        <w:r w:rsidR="008A1920">
          <w:rPr>
            <w:noProof/>
            <w:webHidden/>
          </w:rPr>
          <w:fldChar w:fldCharType="separate"/>
        </w:r>
        <w:r w:rsidR="002B4F53">
          <w:rPr>
            <w:noProof/>
            <w:webHidden/>
          </w:rPr>
          <w:t>10</w:t>
        </w:r>
        <w:r w:rsidR="008A1920">
          <w:rPr>
            <w:noProof/>
            <w:webHidden/>
          </w:rPr>
          <w:fldChar w:fldCharType="end"/>
        </w:r>
      </w:hyperlink>
    </w:p>
    <w:p w14:paraId="31258612" w14:textId="315F13E4" w:rsidR="008A1920" w:rsidRDefault="00EE194C">
      <w:pPr>
        <w:pStyle w:val="TOC2"/>
        <w:tabs>
          <w:tab w:val="left" w:pos="660"/>
          <w:tab w:val="right" w:leader="dot" w:pos="8891"/>
        </w:tabs>
        <w:rPr>
          <w:rFonts w:eastAsiaTheme="minorEastAsia"/>
          <w:noProof/>
          <w:spacing w:val="0"/>
          <w:sz w:val="22"/>
          <w:lang w:eastAsia="en-AU"/>
        </w:rPr>
      </w:pPr>
      <w:hyperlink w:anchor="_Toc76389914"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_Toc76389914 \h </w:instrText>
        </w:r>
        <w:r w:rsidR="008A1920">
          <w:rPr>
            <w:noProof/>
            <w:webHidden/>
          </w:rPr>
        </w:r>
        <w:r w:rsidR="008A1920">
          <w:rPr>
            <w:noProof/>
            <w:webHidden/>
          </w:rPr>
          <w:fldChar w:fldCharType="separate"/>
        </w:r>
        <w:r w:rsidR="002B4F53">
          <w:rPr>
            <w:noProof/>
            <w:webHidden/>
          </w:rPr>
          <w:t>12</w:t>
        </w:r>
        <w:r w:rsidR="008A1920">
          <w:rPr>
            <w:noProof/>
            <w:webHidden/>
          </w:rPr>
          <w:fldChar w:fldCharType="end"/>
        </w:r>
      </w:hyperlink>
    </w:p>
    <w:p w14:paraId="07953DD4" w14:textId="140A78A1" w:rsidR="008A1920" w:rsidRDefault="00EE194C">
      <w:pPr>
        <w:pStyle w:val="TOC1"/>
        <w:tabs>
          <w:tab w:val="left" w:pos="440"/>
          <w:tab w:val="right" w:leader="dot" w:pos="8891"/>
        </w:tabs>
        <w:rPr>
          <w:rFonts w:eastAsiaTheme="minorEastAsia"/>
          <w:noProof/>
          <w:spacing w:val="0"/>
          <w:sz w:val="22"/>
          <w:lang w:eastAsia="en-AU"/>
        </w:rPr>
      </w:pPr>
      <w:hyperlink w:anchor="_Toc76389915" w:history="1">
        <w:r w:rsidR="008A1920" w:rsidRPr="00A144C7">
          <w:rPr>
            <w:rStyle w:val="Hyperlink"/>
            <w:noProof/>
          </w:rPr>
          <w:t>3.</w:t>
        </w:r>
        <w:r w:rsidR="008A1920">
          <w:rPr>
            <w:rFonts w:eastAsiaTheme="minorEastAsia"/>
            <w:noProof/>
            <w:spacing w:val="0"/>
            <w:sz w:val="22"/>
            <w:lang w:eastAsia="en-AU"/>
          </w:rPr>
          <w:tab/>
        </w:r>
        <w:r w:rsidR="008A1920" w:rsidRPr="00A144C7">
          <w:rPr>
            <w:rStyle w:val="Hyperlink"/>
            <w:noProof/>
          </w:rPr>
          <w:t>Prohibitions – Scope of scheme</w:t>
        </w:r>
        <w:r w:rsidR="008A1920">
          <w:rPr>
            <w:noProof/>
            <w:webHidden/>
          </w:rPr>
          <w:tab/>
        </w:r>
        <w:r w:rsidR="008A1920">
          <w:rPr>
            <w:noProof/>
            <w:webHidden/>
          </w:rPr>
          <w:fldChar w:fldCharType="begin"/>
        </w:r>
        <w:r w:rsidR="008A1920">
          <w:rPr>
            <w:noProof/>
            <w:webHidden/>
          </w:rPr>
          <w:instrText xml:space="preserve"> PAGEREF _Toc76389915 \h </w:instrText>
        </w:r>
        <w:r w:rsidR="008A1920">
          <w:rPr>
            <w:noProof/>
            <w:webHidden/>
          </w:rPr>
        </w:r>
        <w:r w:rsidR="008A1920">
          <w:rPr>
            <w:noProof/>
            <w:webHidden/>
          </w:rPr>
          <w:fldChar w:fldCharType="separate"/>
        </w:r>
        <w:r w:rsidR="002B4F53">
          <w:rPr>
            <w:noProof/>
            <w:webHidden/>
          </w:rPr>
          <w:t>12</w:t>
        </w:r>
        <w:r w:rsidR="008A1920">
          <w:rPr>
            <w:noProof/>
            <w:webHidden/>
          </w:rPr>
          <w:fldChar w:fldCharType="end"/>
        </w:r>
      </w:hyperlink>
    </w:p>
    <w:p w14:paraId="0371A6F7" w14:textId="6E21EF7C" w:rsidR="008A1920" w:rsidRDefault="00EE194C">
      <w:pPr>
        <w:pStyle w:val="TOC2"/>
        <w:tabs>
          <w:tab w:val="left" w:pos="660"/>
          <w:tab w:val="right" w:leader="dot" w:pos="8891"/>
        </w:tabs>
        <w:rPr>
          <w:rFonts w:eastAsiaTheme="minorEastAsia"/>
          <w:noProof/>
          <w:spacing w:val="0"/>
          <w:sz w:val="22"/>
          <w:lang w:eastAsia="en-AU"/>
        </w:rPr>
      </w:pPr>
      <w:hyperlink w:anchor="_Toc76389916"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_Toc76389916 \h </w:instrText>
        </w:r>
        <w:r w:rsidR="008A1920">
          <w:rPr>
            <w:noProof/>
            <w:webHidden/>
          </w:rPr>
        </w:r>
        <w:r w:rsidR="008A1920">
          <w:rPr>
            <w:noProof/>
            <w:webHidden/>
          </w:rPr>
          <w:fldChar w:fldCharType="separate"/>
        </w:r>
        <w:r w:rsidR="002B4F53">
          <w:rPr>
            <w:noProof/>
            <w:webHidden/>
          </w:rPr>
          <w:t>12</w:t>
        </w:r>
        <w:r w:rsidR="008A1920">
          <w:rPr>
            <w:noProof/>
            <w:webHidden/>
          </w:rPr>
          <w:fldChar w:fldCharType="end"/>
        </w:r>
      </w:hyperlink>
    </w:p>
    <w:p w14:paraId="3A1F0701" w14:textId="7C3B3733" w:rsidR="008A1920" w:rsidRDefault="00EE194C">
      <w:pPr>
        <w:pStyle w:val="TOC2"/>
        <w:tabs>
          <w:tab w:val="left" w:pos="660"/>
          <w:tab w:val="right" w:leader="dot" w:pos="8891"/>
        </w:tabs>
        <w:rPr>
          <w:rFonts w:eastAsiaTheme="minorEastAsia"/>
          <w:noProof/>
          <w:spacing w:val="0"/>
          <w:sz w:val="22"/>
          <w:lang w:eastAsia="en-AU"/>
        </w:rPr>
      </w:pPr>
      <w:hyperlink w:anchor="_Toc76389917"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_Toc76389917 \h </w:instrText>
        </w:r>
        <w:r w:rsidR="008A1920">
          <w:rPr>
            <w:noProof/>
            <w:webHidden/>
          </w:rPr>
        </w:r>
        <w:r w:rsidR="008A1920">
          <w:rPr>
            <w:noProof/>
            <w:webHidden/>
          </w:rPr>
          <w:fldChar w:fldCharType="separate"/>
        </w:r>
        <w:r w:rsidR="002B4F53">
          <w:rPr>
            <w:noProof/>
            <w:webHidden/>
          </w:rPr>
          <w:t>13</w:t>
        </w:r>
        <w:r w:rsidR="008A1920">
          <w:rPr>
            <w:noProof/>
            <w:webHidden/>
          </w:rPr>
          <w:fldChar w:fldCharType="end"/>
        </w:r>
      </w:hyperlink>
    </w:p>
    <w:p w14:paraId="535C90D2" w14:textId="4EF9A528" w:rsidR="008A1920" w:rsidRDefault="00EE194C">
      <w:pPr>
        <w:pStyle w:val="TOC2"/>
        <w:tabs>
          <w:tab w:val="left" w:pos="660"/>
          <w:tab w:val="right" w:leader="dot" w:pos="8891"/>
        </w:tabs>
        <w:rPr>
          <w:rFonts w:eastAsiaTheme="minorEastAsia"/>
          <w:noProof/>
          <w:spacing w:val="0"/>
          <w:sz w:val="22"/>
          <w:lang w:eastAsia="en-AU"/>
        </w:rPr>
      </w:pPr>
      <w:hyperlink w:anchor="_Toc76389918"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_Toc76389918 \h </w:instrText>
        </w:r>
        <w:r w:rsidR="008A1920">
          <w:rPr>
            <w:noProof/>
            <w:webHidden/>
          </w:rPr>
        </w:r>
        <w:r w:rsidR="008A1920">
          <w:rPr>
            <w:noProof/>
            <w:webHidden/>
          </w:rPr>
          <w:fldChar w:fldCharType="separate"/>
        </w:r>
        <w:r w:rsidR="002B4F53">
          <w:rPr>
            <w:noProof/>
            <w:webHidden/>
          </w:rPr>
          <w:t>14</w:t>
        </w:r>
        <w:r w:rsidR="008A1920">
          <w:rPr>
            <w:noProof/>
            <w:webHidden/>
          </w:rPr>
          <w:fldChar w:fldCharType="end"/>
        </w:r>
      </w:hyperlink>
    </w:p>
    <w:p w14:paraId="212CB1DD" w14:textId="2B3597E6" w:rsidR="008A1920" w:rsidRDefault="00EE194C">
      <w:pPr>
        <w:pStyle w:val="TOC1"/>
        <w:tabs>
          <w:tab w:val="left" w:pos="440"/>
          <w:tab w:val="right" w:leader="dot" w:pos="8891"/>
        </w:tabs>
        <w:rPr>
          <w:rFonts w:eastAsiaTheme="minorEastAsia"/>
          <w:noProof/>
          <w:spacing w:val="0"/>
          <w:sz w:val="22"/>
          <w:lang w:eastAsia="en-AU"/>
        </w:rPr>
      </w:pPr>
      <w:hyperlink w:anchor="_Toc76389919" w:history="1">
        <w:r w:rsidR="008A1920" w:rsidRPr="00A144C7">
          <w:rPr>
            <w:rStyle w:val="Hyperlink"/>
            <w:noProof/>
          </w:rPr>
          <w:t>4.</w:t>
        </w:r>
        <w:r w:rsidR="008A1920">
          <w:rPr>
            <w:rFonts w:eastAsiaTheme="minorEastAsia"/>
            <w:noProof/>
            <w:spacing w:val="0"/>
            <w:sz w:val="22"/>
            <w:lang w:eastAsia="en-AU"/>
          </w:rPr>
          <w:tab/>
        </w:r>
        <w:r w:rsidR="008A1920" w:rsidRPr="00A144C7">
          <w:rPr>
            <w:rStyle w:val="Hyperlink"/>
            <w:noProof/>
          </w:rPr>
          <w:t>Prohibitions – Criminal provisions</w:t>
        </w:r>
        <w:r w:rsidR="008A1920">
          <w:rPr>
            <w:noProof/>
            <w:webHidden/>
          </w:rPr>
          <w:tab/>
        </w:r>
        <w:r w:rsidR="008A1920">
          <w:rPr>
            <w:noProof/>
            <w:webHidden/>
          </w:rPr>
          <w:fldChar w:fldCharType="begin"/>
        </w:r>
        <w:r w:rsidR="008A1920">
          <w:rPr>
            <w:noProof/>
            <w:webHidden/>
          </w:rPr>
          <w:instrText xml:space="preserve"> PAGEREF _Toc76389919 \h </w:instrText>
        </w:r>
        <w:r w:rsidR="008A1920">
          <w:rPr>
            <w:noProof/>
            <w:webHidden/>
          </w:rPr>
        </w:r>
        <w:r w:rsidR="008A1920">
          <w:rPr>
            <w:noProof/>
            <w:webHidden/>
          </w:rPr>
          <w:fldChar w:fldCharType="separate"/>
        </w:r>
        <w:r w:rsidR="002B4F53">
          <w:rPr>
            <w:noProof/>
            <w:webHidden/>
          </w:rPr>
          <w:t>14</w:t>
        </w:r>
        <w:r w:rsidR="008A1920">
          <w:rPr>
            <w:noProof/>
            <w:webHidden/>
          </w:rPr>
          <w:fldChar w:fldCharType="end"/>
        </w:r>
      </w:hyperlink>
    </w:p>
    <w:p w14:paraId="4AB04280" w14:textId="23FB7D3E" w:rsidR="008A1920" w:rsidRDefault="00EE194C">
      <w:pPr>
        <w:pStyle w:val="TOC2"/>
        <w:tabs>
          <w:tab w:val="left" w:pos="660"/>
          <w:tab w:val="right" w:leader="dot" w:pos="8891"/>
        </w:tabs>
        <w:rPr>
          <w:rFonts w:eastAsiaTheme="minorEastAsia"/>
          <w:noProof/>
          <w:spacing w:val="0"/>
          <w:sz w:val="22"/>
          <w:lang w:eastAsia="en-AU"/>
        </w:rPr>
      </w:pPr>
      <w:hyperlink w:anchor="_Toc76389920"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_Toc76389920 \h </w:instrText>
        </w:r>
        <w:r w:rsidR="008A1920">
          <w:rPr>
            <w:noProof/>
            <w:webHidden/>
          </w:rPr>
        </w:r>
        <w:r w:rsidR="008A1920">
          <w:rPr>
            <w:noProof/>
            <w:webHidden/>
          </w:rPr>
          <w:fldChar w:fldCharType="separate"/>
        </w:r>
        <w:r w:rsidR="002B4F53">
          <w:rPr>
            <w:noProof/>
            <w:webHidden/>
          </w:rPr>
          <w:t>14</w:t>
        </w:r>
        <w:r w:rsidR="008A1920">
          <w:rPr>
            <w:noProof/>
            <w:webHidden/>
          </w:rPr>
          <w:fldChar w:fldCharType="end"/>
        </w:r>
      </w:hyperlink>
    </w:p>
    <w:p w14:paraId="66F412D2" w14:textId="66004B36" w:rsidR="008A1920" w:rsidRDefault="00EE194C">
      <w:pPr>
        <w:pStyle w:val="TOC2"/>
        <w:tabs>
          <w:tab w:val="left" w:pos="660"/>
          <w:tab w:val="right" w:leader="dot" w:pos="8891"/>
        </w:tabs>
        <w:rPr>
          <w:rFonts w:eastAsiaTheme="minorEastAsia"/>
          <w:noProof/>
          <w:spacing w:val="0"/>
          <w:sz w:val="22"/>
          <w:lang w:eastAsia="en-AU"/>
        </w:rPr>
      </w:pPr>
      <w:hyperlink w:anchor="_Toc76389921"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our proposal</w:t>
        </w:r>
        <w:r w:rsidR="008A1920">
          <w:rPr>
            <w:noProof/>
            <w:webHidden/>
          </w:rPr>
          <w:tab/>
        </w:r>
        <w:r w:rsidR="008A1920">
          <w:rPr>
            <w:noProof/>
            <w:webHidden/>
          </w:rPr>
          <w:fldChar w:fldCharType="begin"/>
        </w:r>
        <w:r w:rsidR="008A1920">
          <w:rPr>
            <w:noProof/>
            <w:webHidden/>
          </w:rPr>
          <w:instrText xml:space="preserve"> PAGEREF _Toc76389921 \h </w:instrText>
        </w:r>
        <w:r w:rsidR="008A1920">
          <w:rPr>
            <w:noProof/>
            <w:webHidden/>
          </w:rPr>
        </w:r>
        <w:r w:rsidR="008A1920">
          <w:rPr>
            <w:noProof/>
            <w:webHidden/>
          </w:rPr>
          <w:fldChar w:fldCharType="separate"/>
        </w:r>
        <w:r w:rsidR="002B4F53">
          <w:rPr>
            <w:noProof/>
            <w:webHidden/>
          </w:rPr>
          <w:t>16</w:t>
        </w:r>
        <w:r w:rsidR="008A1920">
          <w:rPr>
            <w:noProof/>
            <w:webHidden/>
          </w:rPr>
          <w:fldChar w:fldCharType="end"/>
        </w:r>
      </w:hyperlink>
    </w:p>
    <w:p w14:paraId="3C82F8D3" w14:textId="52E5A0FA" w:rsidR="008A1920" w:rsidRDefault="00EE194C">
      <w:pPr>
        <w:pStyle w:val="TOC2"/>
        <w:tabs>
          <w:tab w:val="left" w:pos="660"/>
          <w:tab w:val="right" w:leader="dot" w:pos="8891"/>
        </w:tabs>
        <w:rPr>
          <w:rFonts w:eastAsiaTheme="minorEastAsia"/>
          <w:noProof/>
          <w:spacing w:val="0"/>
          <w:sz w:val="22"/>
          <w:lang w:eastAsia="en-AU"/>
        </w:rPr>
      </w:pPr>
      <w:hyperlink w:anchor="_Toc76389922"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_Toc76389922 \h </w:instrText>
        </w:r>
        <w:r w:rsidR="008A1920">
          <w:rPr>
            <w:noProof/>
            <w:webHidden/>
          </w:rPr>
        </w:r>
        <w:r w:rsidR="008A1920">
          <w:rPr>
            <w:noProof/>
            <w:webHidden/>
          </w:rPr>
          <w:fldChar w:fldCharType="separate"/>
        </w:r>
        <w:r w:rsidR="002B4F53">
          <w:rPr>
            <w:noProof/>
            <w:webHidden/>
          </w:rPr>
          <w:t>20</w:t>
        </w:r>
        <w:r w:rsidR="008A1920">
          <w:rPr>
            <w:noProof/>
            <w:webHidden/>
          </w:rPr>
          <w:fldChar w:fldCharType="end"/>
        </w:r>
      </w:hyperlink>
    </w:p>
    <w:p w14:paraId="07909E22" w14:textId="71BD94CE" w:rsidR="008A1920" w:rsidRDefault="00EE194C">
      <w:pPr>
        <w:pStyle w:val="TOC1"/>
        <w:tabs>
          <w:tab w:val="left" w:pos="440"/>
          <w:tab w:val="right" w:leader="dot" w:pos="8891"/>
        </w:tabs>
        <w:rPr>
          <w:rFonts w:eastAsiaTheme="minorEastAsia"/>
          <w:noProof/>
          <w:spacing w:val="0"/>
          <w:sz w:val="22"/>
          <w:lang w:eastAsia="en-AU"/>
        </w:rPr>
      </w:pPr>
      <w:hyperlink w:anchor="_Toc76389923" w:history="1">
        <w:r w:rsidR="008A1920" w:rsidRPr="00A144C7">
          <w:rPr>
            <w:rStyle w:val="Hyperlink"/>
            <w:noProof/>
          </w:rPr>
          <w:t>5.</w:t>
        </w:r>
        <w:r w:rsidR="008A1920">
          <w:rPr>
            <w:rFonts w:eastAsiaTheme="minorEastAsia"/>
            <w:noProof/>
            <w:spacing w:val="0"/>
            <w:sz w:val="22"/>
            <w:lang w:eastAsia="en-AU"/>
          </w:rPr>
          <w:tab/>
        </w:r>
        <w:r w:rsidR="008A1920" w:rsidRPr="00A144C7">
          <w:rPr>
            <w:rStyle w:val="Hyperlink"/>
            <w:noProof/>
          </w:rPr>
          <w:t>Prohibitions – Civil protections</w:t>
        </w:r>
        <w:r w:rsidR="008A1920">
          <w:rPr>
            <w:noProof/>
            <w:webHidden/>
          </w:rPr>
          <w:tab/>
        </w:r>
        <w:r w:rsidR="008A1920">
          <w:rPr>
            <w:noProof/>
            <w:webHidden/>
          </w:rPr>
          <w:fldChar w:fldCharType="begin"/>
        </w:r>
        <w:r w:rsidR="008A1920">
          <w:rPr>
            <w:noProof/>
            <w:webHidden/>
          </w:rPr>
          <w:instrText xml:space="preserve"> PAGEREF _Toc76389923 \h </w:instrText>
        </w:r>
        <w:r w:rsidR="008A1920">
          <w:rPr>
            <w:noProof/>
            <w:webHidden/>
          </w:rPr>
        </w:r>
        <w:r w:rsidR="008A1920">
          <w:rPr>
            <w:noProof/>
            <w:webHidden/>
          </w:rPr>
          <w:fldChar w:fldCharType="separate"/>
        </w:r>
        <w:r w:rsidR="002B4F53">
          <w:rPr>
            <w:noProof/>
            <w:webHidden/>
          </w:rPr>
          <w:t>20</w:t>
        </w:r>
        <w:r w:rsidR="008A1920">
          <w:rPr>
            <w:noProof/>
            <w:webHidden/>
          </w:rPr>
          <w:fldChar w:fldCharType="end"/>
        </w:r>
      </w:hyperlink>
    </w:p>
    <w:p w14:paraId="520F2BE8" w14:textId="2BE81762" w:rsidR="008A1920" w:rsidRDefault="00EE194C">
      <w:pPr>
        <w:pStyle w:val="TOC2"/>
        <w:tabs>
          <w:tab w:val="left" w:pos="660"/>
          <w:tab w:val="right" w:leader="dot" w:pos="8891"/>
        </w:tabs>
        <w:rPr>
          <w:rFonts w:eastAsiaTheme="minorEastAsia"/>
          <w:noProof/>
          <w:spacing w:val="0"/>
          <w:sz w:val="22"/>
          <w:lang w:eastAsia="en-AU"/>
        </w:rPr>
      </w:pPr>
      <w:hyperlink w:anchor="_Toc76389924"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Proposal</w:t>
        </w:r>
        <w:r w:rsidR="008A1920">
          <w:rPr>
            <w:noProof/>
            <w:webHidden/>
          </w:rPr>
          <w:tab/>
        </w:r>
        <w:r w:rsidR="008A1920">
          <w:rPr>
            <w:noProof/>
            <w:webHidden/>
          </w:rPr>
          <w:fldChar w:fldCharType="begin"/>
        </w:r>
        <w:r w:rsidR="008A1920">
          <w:rPr>
            <w:noProof/>
            <w:webHidden/>
          </w:rPr>
          <w:instrText xml:space="preserve"> PAGEREF _Toc76389924 \h </w:instrText>
        </w:r>
        <w:r w:rsidR="008A1920">
          <w:rPr>
            <w:noProof/>
            <w:webHidden/>
          </w:rPr>
        </w:r>
        <w:r w:rsidR="008A1920">
          <w:rPr>
            <w:noProof/>
            <w:webHidden/>
          </w:rPr>
          <w:fldChar w:fldCharType="separate"/>
        </w:r>
        <w:r w:rsidR="002B4F53">
          <w:rPr>
            <w:noProof/>
            <w:webHidden/>
          </w:rPr>
          <w:t>20</w:t>
        </w:r>
        <w:r w:rsidR="008A1920">
          <w:rPr>
            <w:noProof/>
            <w:webHidden/>
          </w:rPr>
          <w:fldChar w:fldCharType="end"/>
        </w:r>
      </w:hyperlink>
    </w:p>
    <w:p w14:paraId="2B144DE8" w14:textId="038A4D2B" w:rsidR="008A1920" w:rsidRDefault="00EE194C">
      <w:pPr>
        <w:pStyle w:val="TOC2"/>
        <w:tabs>
          <w:tab w:val="left" w:pos="660"/>
          <w:tab w:val="right" w:leader="dot" w:pos="8891"/>
        </w:tabs>
        <w:rPr>
          <w:rFonts w:eastAsiaTheme="minorEastAsia"/>
          <w:noProof/>
          <w:spacing w:val="0"/>
          <w:sz w:val="22"/>
          <w:lang w:eastAsia="en-AU"/>
        </w:rPr>
      </w:pPr>
      <w:hyperlink w:anchor="_Toc76389925"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_Toc76389925 \h </w:instrText>
        </w:r>
        <w:r w:rsidR="008A1920">
          <w:rPr>
            <w:noProof/>
            <w:webHidden/>
          </w:rPr>
        </w:r>
        <w:r w:rsidR="008A1920">
          <w:rPr>
            <w:noProof/>
            <w:webHidden/>
          </w:rPr>
          <w:fldChar w:fldCharType="separate"/>
        </w:r>
        <w:r w:rsidR="002B4F53">
          <w:rPr>
            <w:noProof/>
            <w:webHidden/>
          </w:rPr>
          <w:t>20</w:t>
        </w:r>
        <w:r w:rsidR="008A1920">
          <w:rPr>
            <w:noProof/>
            <w:webHidden/>
          </w:rPr>
          <w:fldChar w:fldCharType="end"/>
        </w:r>
      </w:hyperlink>
    </w:p>
    <w:p w14:paraId="44FD82F7" w14:textId="1F9EDA7B" w:rsidR="008A1920" w:rsidRDefault="00EE194C">
      <w:pPr>
        <w:pStyle w:val="TOC2"/>
        <w:tabs>
          <w:tab w:val="left" w:pos="660"/>
          <w:tab w:val="right" w:leader="dot" w:pos="8891"/>
        </w:tabs>
        <w:rPr>
          <w:rFonts w:eastAsiaTheme="minorEastAsia"/>
          <w:noProof/>
          <w:spacing w:val="0"/>
          <w:sz w:val="22"/>
          <w:lang w:eastAsia="en-AU"/>
        </w:rPr>
      </w:pPr>
      <w:hyperlink w:anchor="_Toc76389926"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_Toc76389926 \h </w:instrText>
        </w:r>
        <w:r w:rsidR="008A1920">
          <w:rPr>
            <w:noProof/>
            <w:webHidden/>
          </w:rPr>
        </w:r>
        <w:r w:rsidR="008A1920">
          <w:rPr>
            <w:noProof/>
            <w:webHidden/>
          </w:rPr>
          <w:fldChar w:fldCharType="separate"/>
        </w:r>
        <w:r w:rsidR="002B4F53">
          <w:rPr>
            <w:noProof/>
            <w:webHidden/>
          </w:rPr>
          <w:t>22</w:t>
        </w:r>
        <w:r w:rsidR="008A1920">
          <w:rPr>
            <w:noProof/>
            <w:webHidden/>
          </w:rPr>
          <w:fldChar w:fldCharType="end"/>
        </w:r>
      </w:hyperlink>
    </w:p>
    <w:p w14:paraId="4C9614B9" w14:textId="571EE349" w:rsidR="008A1920" w:rsidRDefault="00EE194C">
      <w:pPr>
        <w:pStyle w:val="TOC1"/>
        <w:tabs>
          <w:tab w:val="left" w:pos="440"/>
          <w:tab w:val="right" w:leader="dot" w:pos="8891"/>
        </w:tabs>
        <w:rPr>
          <w:rFonts w:eastAsiaTheme="minorEastAsia"/>
          <w:noProof/>
          <w:spacing w:val="0"/>
          <w:sz w:val="22"/>
          <w:lang w:eastAsia="en-AU"/>
        </w:rPr>
      </w:pPr>
      <w:hyperlink w:anchor="_Toc76389927" w:history="1">
        <w:r w:rsidR="008A1920" w:rsidRPr="00A144C7">
          <w:rPr>
            <w:rStyle w:val="Hyperlink"/>
            <w:noProof/>
          </w:rPr>
          <w:t>6.</w:t>
        </w:r>
        <w:r w:rsidR="008A1920">
          <w:rPr>
            <w:rFonts w:eastAsiaTheme="minorEastAsia"/>
            <w:noProof/>
            <w:spacing w:val="0"/>
            <w:sz w:val="22"/>
            <w:lang w:eastAsia="en-AU"/>
          </w:rPr>
          <w:tab/>
        </w:r>
        <w:r w:rsidR="008A1920" w:rsidRPr="00A144C7">
          <w:rPr>
            <w:rStyle w:val="Hyperlink"/>
            <w:noProof/>
          </w:rPr>
          <w:t>Oversight body – Establishment and composition</w:t>
        </w:r>
        <w:r w:rsidR="008A1920">
          <w:rPr>
            <w:noProof/>
            <w:webHidden/>
          </w:rPr>
          <w:tab/>
        </w:r>
        <w:r w:rsidR="008A1920">
          <w:rPr>
            <w:noProof/>
            <w:webHidden/>
          </w:rPr>
          <w:fldChar w:fldCharType="begin"/>
        </w:r>
        <w:r w:rsidR="008A1920">
          <w:rPr>
            <w:noProof/>
            <w:webHidden/>
          </w:rPr>
          <w:instrText xml:space="preserve"> PAGEREF _Toc76389927 \h </w:instrText>
        </w:r>
        <w:r w:rsidR="008A1920">
          <w:rPr>
            <w:noProof/>
            <w:webHidden/>
          </w:rPr>
        </w:r>
        <w:r w:rsidR="008A1920">
          <w:rPr>
            <w:noProof/>
            <w:webHidden/>
          </w:rPr>
          <w:fldChar w:fldCharType="separate"/>
        </w:r>
        <w:r w:rsidR="002B4F53">
          <w:rPr>
            <w:noProof/>
            <w:webHidden/>
          </w:rPr>
          <w:t>22</w:t>
        </w:r>
        <w:r w:rsidR="008A1920">
          <w:rPr>
            <w:noProof/>
            <w:webHidden/>
          </w:rPr>
          <w:fldChar w:fldCharType="end"/>
        </w:r>
      </w:hyperlink>
    </w:p>
    <w:p w14:paraId="34A5D2A0" w14:textId="10524CE7" w:rsidR="008A1920" w:rsidRDefault="00EE194C">
      <w:pPr>
        <w:pStyle w:val="TOC2"/>
        <w:tabs>
          <w:tab w:val="left" w:pos="660"/>
          <w:tab w:val="right" w:leader="dot" w:pos="8891"/>
        </w:tabs>
        <w:rPr>
          <w:rFonts w:eastAsiaTheme="minorEastAsia"/>
          <w:noProof/>
          <w:spacing w:val="0"/>
          <w:sz w:val="22"/>
          <w:lang w:eastAsia="en-AU"/>
        </w:rPr>
      </w:pPr>
      <w:hyperlink w:anchor="_Toc76389928"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_Toc76389928 \h </w:instrText>
        </w:r>
        <w:r w:rsidR="008A1920">
          <w:rPr>
            <w:noProof/>
            <w:webHidden/>
          </w:rPr>
        </w:r>
        <w:r w:rsidR="008A1920">
          <w:rPr>
            <w:noProof/>
            <w:webHidden/>
          </w:rPr>
          <w:fldChar w:fldCharType="separate"/>
        </w:r>
        <w:r w:rsidR="002B4F53">
          <w:rPr>
            <w:noProof/>
            <w:webHidden/>
          </w:rPr>
          <w:t>22</w:t>
        </w:r>
        <w:r w:rsidR="008A1920">
          <w:rPr>
            <w:noProof/>
            <w:webHidden/>
          </w:rPr>
          <w:fldChar w:fldCharType="end"/>
        </w:r>
      </w:hyperlink>
    </w:p>
    <w:p w14:paraId="588E20A9" w14:textId="48AD061F" w:rsidR="008A1920" w:rsidRDefault="00EE194C">
      <w:pPr>
        <w:pStyle w:val="TOC2"/>
        <w:tabs>
          <w:tab w:val="left" w:pos="660"/>
          <w:tab w:val="right" w:leader="dot" w:pos="8891"/>
        </w:tabs>
        <w:rPr>
          <w:rFonts w:eastAsiaTheme="minorEastAsia"/>
          <w:noProof/>
          <w:spacing w:val="0"/>
          <w:sz w:val="22"/>
          <w:lang w:eastAsia="en-AU"/>
        </w:rPr>
      </w:pPr>
      <w:hyperlink w:anchor="_Toc76389929"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_Toc76389929 \h </w:instrText>
        </w:r>
        <w:r w:rsidR="008A1920">
          <w:rPr>
            <w:noProof/>
            <w:webHidden/>
          </w:rPr>
        </w:r>
        <w:r w:rsidR="008A1920">
          <w:rPr>
            <w:noProof/>
            <w:webHidden/>
          </w:rPr>
          <w:fldChar w:fldCharType="separate"/>
        </w:r>
        <w:r w:rsidR="002B4F53">
          <w:rPr>
            <w:noProof/>
            <w:webHidden/>
          </w:rPr>
          <w:t>23</w:t>
        </w:r>
        <w:r w:rsidR="008A1920">
          <w:rPr>
            <w:noProof/>
            <w:webHidden/>
          </w:rPr>
          <w:fldChar w:fldCharType="end"/>
        </w:r>
      </w:hyperlink>
    </w:p>
    <w:p w14:paraId="5F87D9BF" w14:textId="506551ED" w:rsidR="008A1920" w:rsidRDefault="00EE194C">
      <w:pPr>
        <w:pStyle w:val="TOC2"/>
        <w:tabs>
          <w:tab w:val="left" w:pos="660"/>
          <w:tab w:val="right" w:leader="dot" w:pos="8891"/>
        </w:tabs>
        <w:rPr>
          <w:rFonts w:eastAsiaTheme="minorEastAsia"/>
          <w:noProof/>
          <w:spacing w:val="0"/>
          <w:sz w:val="22"/>
          <w:lang w:eastAsia="en-AU"/>
        </w:rPr>
      </w:pPr>
      <w:hyperlink w:anchor="_Toc76389930"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_Toc76389930 \h </w:instrText>
        </w:r>
        <w:r w:rsidR="008A1920">
          <w:rPr>
            <w:noProof/>
            <w:webHidden/>
          </w:rPr>
        </w:r>
        <w:r w:rsidR="008A1920">
          <w:rPr>
            <w:noProof/>
            <w:webHidden/>
          </w:rPr>
          <w:fldChar w:fldCharType="separate"/>
        </w:r>
        <w:r w:rsidR="002B4F53">
          <w:rPr>
            <w:noProof/>
            <w:webHidden/>
          </w:rPr>
          <w:t>24</w:t>
        </w:r>
        <w:r w:rsidR="008A1920">
          <w:rPr>
            <w:noProof/>
            <w:webHidden/>
          </w:rPr>
          <w:fldChar w:fldCharType="end"/>
        </w:r>
      </w:hyperlink>
    </w:p>
    <w:p w14:paraId="79B952DE" w14:textId="07BE8A46" w:rsidR="008A1920" w:rsidRDefault="00EE194C">
      <w:pPr>
        <w:pStyle w:val="TOC1"/>
        <w:tabs>
          <w:tab w:val="left" w:pos="440"/>
          <w:tab w:val="right" w:leader="dot" w:pos="8891"/>
        </w:tabs>
        <w:rPr>
          <w:rFonts w:eastAsiaTheme="minorEastAsia"/>
          <w:noProof/>
          <w:spacing w:val="0"/>
          <w:sz w:val="22"/>
          <w:lang w:eastAsia="en-AU"/>
        </w:rPr>
      </w:pPr>
      <w:hyperlink w:anchor="_Toc76389931" w:history="1">
        <w:r w:rsidR="008A1920" w:rsidRPr="00A144C7">
          <w:rPr>
            <w:rStyle w:val="Hyperlink"/>
            <w:noProof/>
          </w:rPr>
          <w:t>7.</w:t>
        </w:r>
        <w:r w:rsidR="008A1920">
          <w:rPr>
            <w:rFonts w:eastAsiaTheme="minorEastAsia"/>
            <w:noProof/>
            <w:spacing w:val="0"/>
            <w:sz w:val="22"/>
            <w:lang w:eastAsia="en-AU"/>
          </w:rPr>
          <w:tab/>
        </w:r>
        <w:r w:rsidR="008A1920" w:rsidRPr="00A144C7">
          <w:rPr>
            <w:rStyle w:val="Hyperlink"/>
            <w:noProof/>
          </w:rPr>
          <w:t>Oversight body – Functions and powers</w:t>
        </w:r>
        <w:r w:rsidR="008A1920">
          <w:rPr>
            <w:noProof/>
            <w:webHidden/>
          </w:rPr>
          <w:tab/>
        </w:r>
        <w:r w:rsidR="008A1920">
          <w:rPr>
            <w:noProof/>
            <w:webHidden/>
          </w:rPr>
          <w:fldChar w:fldCharType="begin"/>
        </w:r>
        <w:r w:rsidR="008A1920">
          <w:rPr>
            <w:noProof/>
            <w:webHidden/>
          </w:rPr>
          <w:instrText xml:space="preserve"> PAGEREF _Toc76389931 \h </w:instrText>
        </w:r>
        <w:r w:rsidR="008A1920">
          <w:rPr>
            <w:noProof/>
            <w:webHidden/>
          </w:rPr>
        </w:r>
        <w:r w:rsidR="008A1920">
          <w:rPr>
            <w:noProof/>
            <w:webHidden/>
          </w:rPr>
          <w:fldChar w:fldCharType="separate"/>
        </w:r>
        <w:r w:rsidR="002B4F53">
          <w:rPr>
            <w:noProof/>
            <w:webHidden/>
          </w:rPr>
          <w:t>24</w:t>
        </w:r>
        <w:r w:rsidR="008A1920">
          <w:rPr>
            <w:noProof/>
            <w:webHidden/>
          </w:rPr>
          <w:fldChar w:fldCharType="end"/>
        </w:r>
      </w:hyperlink>
    </w:p>
    <w:p w14:paraId="55AD10B9" w14:textId="19BFA563" w:rsidR="008A1920" w:rsidRDefault="00EE194C">
      <w:pPr>
        <w:pStyle w:val="TOC2"/>
        <w:tabs>
          <w:tab w:val="left" w:pos="660"/>
          <w:tab w:val="right" w:leader="dot" w:pos="8891"/>
        </w:tabs>
        <w:rPr>
          <w:rFonts w:eastAsiaTheme="minorEastAsia"/>
          <w:noProof/>
          <w:spacing w:val="0"/>
          <w:sz w:val="22"/>
          <w:lang w:eastAsia="en-AU"/>
        </w:rPr>
      </w:pPr>
      <w:hyperlink w:anchor="_Toc76389932"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_Toc76389932 \h </w:instrText>
        </w:r>
        <w:r w:rsidR="008A1920">
          <w:rPr>
            <w:noProof/>
            <w:webHidden/>
          </w:rPr>
        </w:r>
        <w:r w:rsidR="008A1920">
          <w:rPr>
            <w:noProof/>
            <w:webHidden/>
          </w:rPr>
          <w:fldChar w:fldCharType="separate"/>
        </w:r>
        <w:r w:rsidR="002B4F53">
          <w:rPr>
            <w:noProof/>
            <w:webHidden/>
          </w:rPr>
          <w:t>24</w:t>
        </w:r>
        <w:r w:rsidR="008A1920">
          <w:rPr>
            <w:noProof/>
            <w:webHidden/>
          </w:rPr>
          <w:fldChar w:fldCharType="end"/>
        </w:r>
      </w:hyperlink>
    </w:p>
    <w:p w14:paraId="6B676FA2" w14:textId="5C9DF19D" w:rsidR="008A1920" w:rsidRDefault="00EE194C">
      <w:pPr>
        <w:pStyle w:val="TOC2"/>
        <w:tabs>
          <w:tab w:val="left" w:pos="660"/>
          <w:tab w:val="right" w:leader="dot" w:pos="8891"/>
        </w:tabs>
        <w:rPr>
          <w:rFonts w:eastAsiaTheme="minorEastAsia"/>
          <w:noProof/>
          <w:spacing w:val="0"/>
          <w:sz w:val="22"/>
          <w:lang w:eastAsia="en-AU"/>
        </w:rPr>
      </w:pPr>
      <w:hyperlink w:anchor="_Toc76389933"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_Toc76389933 \h </w:instrText>
        </w:r>
        <w:r w:rsidR="008A1920">
          <w:rPr>
            <w:noProof/>
            <w:webHidden/>
          </w:rPr>
        </w:r>
        <w:r w:rsidR="008A1920">
          <w:rPr>
            <w:noProof/>
            <w:webHidden/>
          </w:rPr>
          <w:fldChar w:fldCharType="separate"/>
        </w:r>
        <w:r w:rsidR="002B4F53">
          <w:rPr>
            <w:noProof/>
            <w:webHidden/>
          </w:rPr>
          <w:t>25</w:t>
        </w:r>
        <w:r w:rsidR="008A1920">
          <w:rPr>
            <w:noProof/>
            <w:webHidden/>
          </w:rPr>
          <w:fldChar w:fldCharType="end"/>
        </w:r>
      </w:hyperlink>
    </w:p>
    <w:p w14:paraId="7A327F4D" w14:textId="02631BB8" w:rsidR="008A1920" w:rsidRDefault="00EE194C">
      <w:pPr>
        <w:pStyle w:val="TOC2"/>
        <w:tabs>
          <w:tab w:val="left" w:pos="660"/>
          <w:tab w:val="right" w:leader="dot" w:pos="8891"/>
        </w:tabs>
        <w:rPr>
          <w:rFonts w:eastAsiaTheme="minorEastAsia"/>
          <w:noProof/>
          <w:spacing w:val="0"/>
          <w:sz w:val="22"/>
          <w:lang w:eastAsia="en-AU"/>
        </w:rPr>
      </w:pPr>
      <w:hyperlink w:anchor="_Toc76389934"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_Toc76389934 \h </w:instrText>
        </w:r>
        <w:r w:rsidR="008A1920">
          <w:rPr>
            <w:noProof/>
            <w:webHidden/>
          </w:rPr>
        </w:r>
        <w:r w:rsidR="008A1920">
          <w:rPr>
            <w:noProof/>
            <w:webHidden/>
          </w:rPr>
          <w:fldChar w:fldCharType="separate"/>
        </w:r>
        <w:r w:rsidR="002B4F53">
          <w:rPr>
            <w:noProof/>
            <w:webHidden/>
          </w:rPr>
          <w:t>25</w:t>
        </w:r>
        <w:r w:rsidR="008A1920">
          <w:rPr>
            <w:noProof/>
            <w:webHidden/>
          </w:rPr>
          <w:fldChar w:fldCharType="end"/>
        </w:r>
      </w:hyperlink>
    </w:p>
    <w:p w14:paraId="7E4AAB13" w14:textId="23A133AC" w:rsidR="008A1920" w:rsidRDefault="00EE194C">
      <w:pPr>
        <w:pStyle w:val="TOC1"/>
        <w:tabs>
          <w:tab w:val="left" w:pos="440"/>
          <w:tab w:val="right" w:leader="dot" w:pos="8891"/>
        </w:tabs>
        <w:rPr>
          <w:rFonts w:eastAsiaTheme="minorEastAsia"/>
          <w:noProof/>
          <w:spacing w:val="0"/>
          <w:sz w:val="22"/>
          <w:lang w:eastAsia="en-AU"/>
        </w:rPr>
      </w:pPr>
      <w:hyperlink w:anchor="_Toc76389935" w:history="1">
        <w:r w:rsidR="008A1920" w:rsidRPr="00A144C7">
          <w:rPr>
            <w:rStyle w:val="Hyperlink"/>
            <w:noProof/>
          </w:rPr>
          <w:t>8.</w:t>
        </w:r>
        <w:r w:rsidR="008A1920">
          <w:rPr>
            <w:rFonts w:eastAsiaTheme="minorEastAsia"/>
            <w:noProof/>
            <w:spacing w:val="0"/>
            <w:sz w:val="22"/>
            <w:lang w:eastAsia="en-AU"/>
          </w:rPr>
          <w:tab/>
        </w:r>
        <w:r w:rsidR="008A1920" w:rsidRPr="00A144C7">
          <w:rPr>
            <w:rStyle w:val="Hyperlink"/>
            <w:noProof/>
          </w:rPr>
          <w:t>Oversight body – Decision making principles</w:t>
        </w:r>
        <w:r w:rsidR="008A1920">
          <w:rPr>
            <w:noProof/>
            <w:webHidden/>
          </w:rPr>
          <w:tab/>
        </w:r>
        <w:r w:rsidR="008A1920">
          <w:rPr>
            <w:noProof/>
            <w:webHidden/>
          </w:rPr>
          <w:fldChar w:fldCharType="begin"/>
        </w:r>
        <w:r w:rsidR="008A1920">
          <w:rPr>
            <w:noProof/>
            <w:webHidden/>
          </w:rPr>
          <w:instrText xml:space="preserve"> PAGEREF _Toc76389935 \h </w:instrText>
        </w:r>
        <w:r w:rsidR="008A1920">
          <w:rPr>
            <w:noProof/>
            <w:webHidden/>
          </w:rPr>
        </w:r>
        <w:r w:rsidR="008A1920">
          <w:rPr>
            <w:noProof/>
            <w:webHidden/>
          </w:rPr>
          <w:fldChar w:fldCharType="separate"/>
        </w:r>
        <w:r w:rsidR="002B4F53">
          <w:rPr>
            <w:noProof/>
            <w:webHidden/>
          </w:rPr>
          <w:t>25</w:t>
        </w:r>
        <w:r w:rsidR="008A1920">
          <w:rPr>
            <w:noProof/>
            <w:webHidden/>
          </w:rPr>
          <w:fldChar w:fldCharType="end"/>
        </w:r>
      </w:hyperlink>
    </w:p>
    <w:p w14:paraId="1191ECB8" w14:textId="38FA7C4A" w:rsidR="008A1920" w:rsidRDefault="00EE194C">
      <w:pPr>
        <w:pStyle w:val="TOC2"/>
        <w:tabs>
          <w:tab w:val="left" w:pos="660"/>
          <w:tab w:val="right" w:leader="dot" w:pos="8891"/>
        </w:tabs>
        <w:rPr>
          <w:rFonts w:eastAsiaTheme="minorEastAsia"/>
          <w:noProof/>
          <w:spacing w:val="0"/>
          <w:sz w:val="22"/>
          <w:lang w:eastAsia="en-AU"/>
        </w:rPr>
      </w:pPr>
      <w:hyperlink w:anchor="_Toc76389936"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_Toc76389936 \h </w:instrText>
        </w:r>
        <w:r w:rsidR="008A1920">
          <w:rPr>
            <w:noProof/>
            <w:webHidden/>
          </w:rPr>
        </w:r>
        <w:r w:rsidR="008A1920">
          <w:rPr>
            <w:noProof/>
            <w:webHidden/>
          </w:rPr>
          <w:fldChar w:fldCharType="separate"/>
        </w:r>
        <w:r w:rsidR="002B4F53">
          <w:rPr>
            <w:noProof/>
            <w:webHidden/>
          </w:rPr>
          <w:t>25</w:t>
        </w:r>
        <w:r w:rsidR="008A1920">
          <w:rPr>
            <w:noProof/>
            <w:webHidden/>
          </w:rPr>
          <w:fldChar w:fldCharType="end"/>
        </w:r>
      </w:hyperlink>
    </w:p>
    <w:p w14:paraId="26330937" w14:textId="2B53BDAE" w:rsidR="008A1920" w:rsidRDefault="00EE194C">
      <w:pPr>
        <w:pStyle w:val="TOC2"/>
        <w:tabs>
          <w:tab w:val="left" w:pos="660"/>
          <w:tab w:val="right" w:leader="dot" w:pos="8891"/>
        </w:tabs>
        <w:rPr>
          <w:rFonts w:eastAsiaTheme="minorEastAsia"/>
          <w:noProof/>
          <w:spacing w:val="0"/>
          <w:sz w:val="22"/>
          <w:lang w:eastAsia="en-AU"/>
        </w:rPr>
      </w:pPr>
      <w:hyperlink w:anchor="_Toc76389937"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_Toc76389937 \h </w:instrText>
        </w:r>
        <w:r w:rsidR="008A1920">
          <w:rPr>
            <w:noProof/>
            <w:webHidden/>
          </w:rPr>
        </w:r>
        <w:r w:rsidR="008A1920">
          <w:rPr>
            <w:noProof/>
            <w:webHidden/>
          </w:rPr>
          <w:fldChar w:fldCharType="separate"/>
        </w:r>
        <w:r w:rsidR="002B4F53">
          <w:rPr>
            <w:noProof/>
            <w:webHidden/>
          </w:rPr>
          <w:t>26</w:t>
        </w:r>
        <w:r w:rsidR="008A1920">
          <w:rPr>
            <w:noProof/>
            <w:webHidden/>
          </w:rPr>
          <w:fldChar w:fldCharType="end"/>
        </w:r>
      </w:hyperlink>
    </w:p>
    <w:p w14:paraId="0EF54991" w14:textId="152B7621" w:rsidR="008A1920" w:rsidRDefault="00EE194C">
      <w:pPr>
        <w:pStyle w:val="TOC2"/>
        <w:tabs>
          <w:tab w:val="left" w:pos="660"/>
          <w:tab w:val="right" w:leader="dot" w:pos="8891"/>
        </w:tabs>
        <w:rPr>
          <w:rFonts w:eastAsiaTheme="minorEastAsia"/>
          <w:noProof/>
          <w:spacing w:val="0"/>
          <w:sz w:val="22"/>
          <w:lang w:eastAsia="en-AU"/>
        </w:rPr>
      </w:pPr>
      <w:hyperlink w:anchor="_Toc76389938"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_Toc76389938 \h </w:instrText>
        </w:r>
        <w:r w:rsidR="008A1920">
          <w:rPr>
            <w:noProof/>
            <w:webHidden/>
          </w:rPr>
        </w:r>
        <w:r w:rsidR="008A1920">
          <w:rPr>
            <w:noProof/>
            <w:webHidden/>
          </w:rPr>
          <w:fldChar w:fldCharType="separate"/>
        </w:r>
        <w:r w:rsidR="002B4F53">
          <w:rPr>
            <w:noProof/>
            <w:webHidden/>
          </w:rPr>
          <w:t>27</w:t>
        </w:r>
        <w:r w:rsidR="008A1920">
          <w:rPr>
            <w:noProof/>
            <w:webHidden/>
          </w:rPr>
          <w:fldChar w:fldCharType="end"/>
        </w:r>
      </w:hyperlink>
    </w:p>
    <w:p w14:paraId="7313F732" w14:textId="4E0400BF" w:rsidR="008A1920" w:rsidRDefault="00EE194C">
      <w:pPr>
        <w:pStyle w:val="TOC1"/>
        <w:tabs>
          <w:tab w:val="left" w:pos="440"/>
          <w:tab w:val="right" w:leader="dot" w:pos="8891"/>
        </w:tabs>
        <w:rPr>
          <w:rFonts w:eastAsiaTheme="minorEastAsia"/>
          <w:noProof/>
          <w:spacing w:val="0"/>
          <w:sz w:val="22"/>
          <w:lang w:eastAsia="en-AU"/>
        </w:rPr>
      </w:pPr>
      <w:hyperlink w:anchor="_Toc76389939" w:history="1">
        <w:r w:rsidR="008A1920" w:rsidRPr="00A144C7">
          <w:rPr>
            <w:rStyle w:val="Hyperlink"/>
            <w:noProof/>
          </w:rPr>
          <w:t>9.</w:t>
        </w:r>
        <w:r w:rsidR="008A1920">
          <w:rPr>
            <w:rFonts w:eastAsiaTheme="minorEastAsia"/>
            <w:noProof/>
            <w:spacing w:val="0"/>
            <w:sz w:val="22"/>
            <w:lang w:eastAsia="en-AU"/>
          </w:rPr>
          <w:tab/>
        </w:r>
        <w:r w:rsidR="008A1920" w:rsidRPr="00A144C7">
          <w:rPr>
            <w:rStyle w:val="Hyperlink"/>
            <w:noProof/>
          </w:rPr>
          <w:t>Oversight body – Individual care plans</w:t>
        </w:r>
        <w:r w:rsidR="008A1920">
          <w:rPr>
            <w:noProof/>
            <w:webHidden/>
          </w:rPr>
          <w:tab/>
        </w:r>
        <w:r w:rsidR="008A1920">
          <w:rPr>
            <w:noProof/>
            <w:webHidden/>
          </w:rPr>
          <w:fldChar w:fldCharType="begin"/>
        </w:r>
        <w:r w:rsidR="008A1920">
          <w:rPr>
            <w:noProof/>
            <w:webHidden/>
          </w:rPr>
          <w:instrText xml:space="preserve"> PAGEREF _Toc76389939 \h </w:instrText>
        </w:r>
        <w:r w:rsidR="008A1920">
          <w:rPr>
            <w:noProof/>
            <w:webHidden/>
          </w:rPr>
        </w:r>
        <w:r w:rsidR="008A1920">
          <w:rPr>
            <w:noProof/>
            <w:webHidden/>
          </w:rPr>
          <w:fldChar w:fldCharType="separate"/>
        </w:r>
        <w:r w:rsidR="002B4F53">
          <w:rPr>
            <w:noProof/>
            <w:webHidden/>
          </w:rPr>
          <w:t>27</w:t>
        </w:r>
        <w:r w:rsidR="008A1920">
          <w:rPr>
            <w:noProof/>
            <w:webHidden/>
          </w:rPr>
          <w:fldChar w:fldCharType="end"/>
        </w:r>
      </w:hyperlink>
    </w:p>
    <w:p w14:paraId="5FFF29DB" w14:textId="5845E076" w:rsidR="008A1920" w:rsidRDefault="00EE194C">
      <w:pPr>
        <w:pStyle w:val="TOC2"/>
        <w:tabs>
          <w:tab w:val="left" w:pos="660"/>
          <w:tab w:val="right" w:leader="dot" w:pos="8891"/>
        </w:tabs>
        <w:rPr>
          <w:rFonts w:eastAsiaTheme="minorEastAsia"/>
          <w:noProof/>
          <w:spacing w:val="0"/>
          <w:sz w:val="22"/>
          <w:lang w:eastAsia="en-AU"/>
        </w:rPr>
      </w:pPr>
      <w:hyperlink w:anchor="_Toc76389940"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_Toc76389940 \h </w:instrText>
        </w:r>
        <w:r w:rsidR="008A1920">
          <w:rPr>
            <w:noProof/>
            <w:webHidden/>
          </w:rPr>
        </w:r>
        <w:r w:rsidR="008A1920">
          <w:rPr>
            <w:noProof/>
            <w:webHidden/>
          </w:rPr>
          <w:fldChar w:fldCharType="separate"/>
        </w:r>
        <w:r w:rsidR="002B4F53">
          <w:rPr>
            <w:noProof/>
            <w:webHidden/>
          </w:rPr>
          <w:t>27</w:t>
        </w:r>
        <w:r w:rsidR="008A1920">
          <w:rPr>
            <w:noProof/>
            <w:webHidden/>
          </w:rPr>
          <w:fldChar w:fldCharType="end"/>
        </w:r>
      </w:hyperlink>
    </w:p>
    <w:p w14:paraId="5AF59797" w14:textId="066C4E3C" w:rsidR="008A1920" w:rsidRDefault="00EE194C">
      <w:pPr>
        <w:pStyle w:val="TOC2"/>
        <w:tabs>
          <w:tab w:val="left" w:pos="660"/>
          <w:tab w:val="right" w:leader="dot" w:pos="8891"/>
        </w:tabs>
        <w:rPr>
          <w:rFonts w:eastAsiaTheme="minorEastAsia"/>
          <w:noProof/>
          <w:spacing w:val="0"/>
          <w:sz w:val="22"/>
          <w:lang w:eastAsia="en-AU"/>
        </w:rPr>
      </w:pPr>
      <w:hyperlink w:anchor="_Toc76389941"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for proposal</w:t>
        </w:r>
        <w:r w:rsidR="008A1920">
          <w:rPr>
            <w:noProof/>
            <w:webHidden/>
          </w:rPr>
          <w:tab/>
        </w:r>
        <w:r w:rsidR="008A1920">
          <w:rPr>
            <w:noProof/>
            <w:webHidden/>
          </w:rPr>
          <w:fldChar w:fldCharType="begin"/>
        </w:r>
        <w:r w:rsidR="008A1920">
          <w:rPr>
            <w:noProof/>
            <w:webHidden/>
          </w:rPr>
          <w:instrText xml:space="preserve"> PAGEREF _Toc76389941 \h </w:instrText>
        </w:r>
        <w:r w:rsidR="008A1920">
          <w:rPr>
            <w:noProof/>
            <w:webHidden/>
          </w:rPr>
        </w:r>
        <w:r w:rsidR="008A1920">
          <w:rPr>
            <w:noProof/>
            <w:webHidden/>
          </w:rPr>
          <w:fldChar w:fldCharType="separate"/>
        </w:r>
        <w:r w:rsidR="002B4F53">
          <w:rPr>
            <w:noProof/>
            <w:webHidden/>
          </w:rPr>
          <w:t>32</w:t>
        </w:r>
        <w:r w:rsidR="008A1920">
          <w:rPr>
            <w:noProof/>
            <w:webHidden/>
          </w:rPr>
          <w:fldChar w:fldCharType="end"/>
        </w:r>
      </w:hyperlink>
    </w:p>
    <w:p w14:paraId="1AC55E50" w14:textId="5D7ED2DC" w:rsidR="008A1920" w:rsidRDefault="00EE194C">
      <w:pPr>
        <w:pStyle w:val="TOC2"/>
        <w:tabs>
          <w:tab w:val="left" w:pos="660"/>
          <w:tab w:val="right" w:leader="dot" w:pos="8891"/>
        </w:tabs>
        <w:rPr>
          <w:rFonts w:eastAsiaTheme="minorEastAsia"/>
          <w:noProof/>
          <w:spacing w:val="0"/>
          <w:sz w:val="22"/>
          <w:lang w:eastAsia="en-AU"/>
        </w:rPr>
      </w:pPr>
      <w:hyperlink w:anchor="_Toc76389942"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_Toc76389942 \h </w:instrText>
        </w:r>
        <w:r w:rsidR="008A1920">
          <w:rPr>
            <w:noProof/>
            <w:webHidden/>
          </w:rPr>
        </w:r>
        <w:r w:rsidR="008A1920">
          <w:rPr>
            <w:noProof/>
            <w:webHidden/>
          </w:rPr>
          <w:fldChar w:fldCharType="separate"/>
        </w:r>
        <w:r w:rsidR="002B4F53">
          <w:rPr>
            <w:noProof/>
            <w:webHidden/>
          </w:rPr>
          <w:t>34</w:t>
        </w:r>
        <w:r w:rsidR="008A1920">
          <w:rPr>
            <w:noProof/>
            <w:webHidden/>
          </w:rPr>
          <w:fldChar w:fldCharType="end"/>
        </w:r>
      </w:hyperlink>
    </w:p>
    <w:p w14:paraId="20BFF077" w14:textId="7F499B52" w:rsidR="008A1920" w:rsidRDefault="00EE194C">
      <w:pPr>
        <w:pStyle w:val="TOC1"/>
        <w:tabs>
          <w:tab w:val="left" w:pos="660"/>
          <w:tab w:val="right" w:leader="dot" w:pos="8891"/>
        </w:tabs>
        <w:rPr>
          <w:rFonts w:eastAsiaTheme="minorEastAsia"/>
          <w:noProof/>
          <w:spacing w:val="0"/>
          <w:sz w:val="22"/>
          <w:lang w:eastAsia="en-AU"/>
        </w:rPr>
      </w:pPr>
      <w:hyperlink w:anchor="_Toc76389943" w:history="1">
        <w:r w:rsidR="008A1920" w:rsidRPr="00A144C7">
          <w:rPr>
            <w:rStyle w:val="Hyperlink"/>
            <w:noProof/>
          </w:rPr>
          <w:t>10.</w:t>
        </w:r>
        <w:r w:rsidR="008A1920">
          <w:rPr>
            <w:rFonts w:eastAsiaTheme="minorEastAsia"/>
            <w:noProof/>
            <w:spacing w:val="0"/>
            <w:sz w:val="22"/>
            <w:lang w:eastAsia="en-AU"/>
          </w:rPr>
          <w:tab/>
        </w:r>
        <w:r w:rsidR="008A1920" w:rsidRPr="00A144C7">
          <w:rPr>
            <w:rStyle w:val="Hyperlink"/>
            <w:noProof/>
          </w:rPr>
          <w:t>Oversight Body – Class exemption regime</w:t>
        </w:r>
        <w:r w:rsidR="008A1920">
          <w:rPr>
            <w:noProof/>
            <w:webHidden/>
          </w:rPr>
          <w:tab/>
        </w:r>
        <w:r w:rsidR="008A1920">
          <w:rPr>
            <w:noProof/>
            <w:webHidden/>
          </w:rPr>
          <w:fldChar w:fldCharType="begin"/>
        </w:r>
        <w:r w:rsidR="008A1920">
          <w:rPr>
            <w:noProof/>
            <w:webHidden/>
          </w:rPr>
          <w:instrText xml:space="preserve"> PAGEREF _Toc76389943 \h </w:instrText>
        </w:r>
        <w:r w:rsidR="008A1920">
          <w:rPr>
            <w:noProof/>
            <w:webHidden/>
          </w:rPr>
        </w:r>
        <w:r w:rsidR="008A1920">
          <w:rPr>
            <w:noProof/>
            <w:webHidden/>
          </w:rPr>
          <w:fldChar w:fldCharType="separate"/>
        </w:r>
        <w:r w:rsidR="002B4F53">
          <w:rPr>
            <w:noProof/>
            <w:webHidden/>
          </w:rPr>
          <w:t>35</w:t>
        </w:r>
        <w:r w:rsidR="008A1920">
          <w:rPr>
            <w:noProof/>
            <w:webHidden/>
          </w:rPr>
          <w:fldChar w:fldCharType="end"/>
        </w:r>
      </w:hyperlink>
    </w:p>
    <w:p w14:paraId="7E78D10E" w14:textId="1E86BBA6" w:rsidR="008A1920" w:rsidRDefault="00EE194C">
      <w:pPr>
        <w:pStyle w:val="TOC2"/>
        <w:tabs>
          <w:tab w:val="left" w:pos="660"/>
          <w:tab w:val="right" w:leader="dot" w:pos="8891"/>
        </w:tabs>
        <w:rPr>
          <w:rFonts w:eastAsiaTheme="minorEastAsia"/>
          <w:noProof/>
          <w:spacing w:val="0"/>
          <w:sz w:val="22"/>
          <w:lang w:eastAsia="en-AU"/>
        </w:rPr>
      </w:pPr>
      <w:hyperlink w:anchor="_Toc76389944"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_Toc76389944 \h </w:instrText>
        </w:r>
        <w:r w:rsidR="008A1920">
          <w:rPr>
            <w:noProof/>
            <w:webHidden/>
          </w:rPr>
        </w:r>
        <w:r w:rsidR="008A1920">
          <w:rPr>
            <w:noProof/>
            <w:webHidden/>
          </w:rPr>
          <w:fldChar w:fldCharType="separate"/>
        </w:r>
        <w:r w:rsidR="002B4F53">
          <w:rPr>
            <w:noProof/>
            <w:webHidden/>
          </w:rPr>
          <w:t>35</w:t>
        </w:r>
        <w:r w:rsidR="008A1920">
          <w:rPr>
            <w:noProof/>
            <w:webHidden/>
          </w:rPr>
          <w:fldChar w:fldCharType="end"/>
        </w:r>
      </w:hyperlink>
    </w:p>
    <w:p w14:paraId="7BF8FF64" w14:textId="010D9DBD" w:rsidR="008A1920" w:rsidRDefault="00EE194C">
      <w:pPr>
        <w:pStyle w:val="TOC2"/>
        <w:tabs>
          <w:tab w:val="left" w:pos="660"/>
          <w:tab w:val="right" w:leader="dot" w:pos="8891"/>
        </w:tabs>
        <w:rPr>
          <w:rFonts w:eastAsiaTheme="minorEastAsia"/>
          <w:noProof/>
          <w:spacing w:val="0"/>
          <w:sz w:val="22"/>
          <w:lang w:eastAsia="en-AU"/>
        </w:rPr>
      </w:pPr>
      <w:hyperlink w:anchor="_Toc76389945"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_Toc76389945 \h </w:instrText>
        </w:r>
        <w:r w:rsidR="008A1920">
          <w:rPr>
            <w:noProof/>
            <w:webHidden/>
          </w:rPr>
        </w:r>
        <w:r w:rsidR="008A1920">
          <w:rPr>
            <w:noProof/>
            <w:webHidden/>
          </w:rPr>
          <w:fldChar w:fldCharType="separate"/>
        </w:r>
        <w:r w:rsidR="002B4F53">
          <w:rPr>
            <w:noProof/>
            <w:webHidden/>
          </w:rPr>
          <w:t>35</w:t>
        </w:r>
        <w:r w:rsidR="008A1920">
          <w:rPr>
            <w:noProof/>
            <w:webHidden/>
          </w:rPr>
          <w:fldChar w:fldCharType="end"/>
        </w:r>
      </w:hyperlink>
    </w:p>
    <w:p w14:paraId="1A6AA288" w14:textId="10A503DA" w:rsidR="008A1920" w:rsidRDefault="00EE194C">
      <w:pPr>
        <w:pStyle w:val="TOC2"/>
        <w:tabs>
          <w:tab w:val="left" w:pos="660"/>
          <w:tab w:val="right" w:leader="dot" w:pos="8891"/>
        </w:tabs>
        <w:rPr>
          <w:rFonts w:eastAsiaTheme="minorEastAsia"/>
          <w:noProof/>
          <w:spacing w:val="0"/>
          <w:sz w:val="22"/>
          <w:lang w:eastAsia="en-AU"/>
        </w:rPr>
      </w:pPr>
      <w:hyperlink w:anchor="_Toc76389946"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_Toc76389946 \h </w:instrText>
        </w:r>
        <w:r w:rsidR="008A1920">
          <w:rPr>
            <w:noProof/>
            <w:webHidden/>
          </w:rPr>
        </w:r>
        <w:r w:rsidR="008A1920">
          <w:rPr>
            <w:noProof/>
            <w:webHidden/>
          </w:rPr>
          <w:fldChar w:fldCharType="separate"/>
        </w:r>
        <w:r w:rsidR="002B4F53">
          <w:rPr>
            <w:noProof/>
            <w:webHidden/>
          </w:rPr>
          <w:t>36</w:t>
        </w:r>
        <w:r w:rsidR="008A1920">
          <w:rPr>
            <w:noProof/>
            <w:webHidden/>
          </w:rPr>
          <w:fldChar w:fldCharType="end"/>
        </w:r>
      </w:hyperlink>
    </w:p>
    <w:p w14:paraId="07E9F0FC" w14:textId="59CD6189" w:rsidR="008A1920" w:rsidRDefault="00EE194C">
      <w:pPr>
        <w:pStyle w:val="TOC1"/>
        <w:tabs>
          <w:tab w:val="left" w:pos="660"/>
          <w:tab w:val="right" w:leader="dot" w:pos="8891"/>
        </w:tabs>
        <w:rPr>
          <w:rFonts w:eastAsiaTheme="minorEastAsia"/>
          <w:noProof/>
          <w:spacing w:val="0"/>
          <w:sz w:val="22"/>
          <w:lang w:eastAsia="en-AU"/>
        </w:rPr>
      </w:pPr>
      <w:hyperlink w:anchor="_Toc76389947" w:history="1">
        <w:r w:rsidR="008A1920" w:rsidRPr="00A144C7">
          <w:rPr>
            <w:rStyle w:val="Hyperlink"/>
            <w:noProof/>
          </w:rPr>
          <w:t>11.</w:t>
        </w:r>
        <w:r w:rsidR="008A1920">
          <w:rPr>
            <w:rFonts w:eastAsiaTheme="minorEastAsia"/>
            <w:noProof/>
            <w:spacing w:val="0"/>
            <w:sz w:val="22"/>
            <w:lang w:eastAsia="en-AU"/>
          </w:rPr>
          <w:tab/>
        </w:r>
        <w:r w:rsidR="008A1920" w:rsidRPr="00A144C7">
          <w:rPr>
            <w:rStyle w:val="Hyperlink"/>
            <w:noProof/>
          </w:rPr>
          <w:t>Transparency – Reporting obligations</w:t>
        </w:r>
        <w:r w:rsidR="008A1920">
          <w:rPr>
            <w:noProof/>
            <w:webHidden/>
          </w:rPr>
          <w:tab/>
        </w:r>
        <w:r w:rsidR="008A1920">
          <w:rPr>
            <w:noProof/>
            <w:webHidden/>
          </w:rPr>
          <w:fldChar w:fldCharType="begin"/>
        </w:r>
        <w:r w:rsidR="008A1920">
          <w:rPr>
            <w:noProof/>
            <w:webHidden/>
          </w:rPr>
          <w:instrText xml:space="preserve"> PAGEREF _Toc76389947 \h </w:instrText>
        </w:r>
        <w:r w:rsidR="008A1920">
          <w:rPr>
            <w:noProof/>
            <w:webHidden/>
          </w:rPr>
        </w:r>
        <w:r w:rsidR="008A1920">
          <w:rPr>
            <w:noProof/>
            <w:webHidden/>
          </w:rPr>
          <w:fldChar w:fldCharType="separate"/>
        </w:r>
        <w:r w:rsidR="002B4F53">
          <w:rPr>
            <w:noProof/>
            <w:webHidden/>
          </w:rPr>
          <w:t>37</w:t>
        </w:r>
        <w:r w:rsidR="008A1920">
          <w:rPr>
            <w:noProof/>
            <w:webHidden/>
          </w:rPr>
          <w:fldChar w:fldCharType="end"/>
        </w:r>
      </w:hyperlink>
    </w:p>
    <w:p w14:paraId="34CEA227" w14:textId="6C142D9E" w:rsidR="008A1920" w:rsidRDefault="00EE194C">
      <w:pPr>
        <w:pStyle w:val="TOC2"/>
        <w:tabs>
          <w:tab w:val="left" w:pos="660"/>
          <w:tab w:val="right" w:leader="dot" w:pos="8891"/>
        </w:tabs>
        <w:rPr>
          <w:rFonts w:eastAsiaTheme="minorEastAsia"/>
          <w:noProof/>
          <w:spacing w:val="0"/>
          <w:sz w:val="22"/>
          <w:lang w:eastAsia="en-AU"/>
        </w:rPr>
      </w:pPr>
      <w:hyperlink w:anchor="_Toc76389948"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_Toc76389948 \h </w:instrText>
        </w:r>
        <w:r w:rsidR="008A1920">
          <w:rPr>
            <w:noProof/>
            <w:webHidden/>
          </w:rPr>
        </w:r>
        <w:r w:rsidR="008A1920">
          <w:rPr>
            <w:noProof/>
            <w:webHidden/>
          </w:rPr>
          <w:fldChar w:fldCharType="separate"/>
        </w:r>
        <w:r w:rsidR="002B4F53">
          <w:rPr>
            <w:noProof/>
            <w:webHidden/>
          </w:rPr>
          <w:t>37</w:t>
        </w:r>
        <w:r w:rsidR="008A1920">
          <w:rPr>
            <w:noProof/>
            <w:webHidden/>
          </w:rPr>
          <w:fldChar w:fldCharType="end"/>
        </w:r>
      </w:hyperlink>
    </w:p>
    <w:p w14:paraId="762F8B41" w14:textId="39EDB975" w:rsidR="008A1920" w:rsidRDefault="00EE194C">
      <w:pPr>
        <w:pStyle w:val="TOC2"/>
        <w:tabs>
          <w:tab w:val="left" w:pos="660"/>
          <w:tab w:val="right" w:leader="dot" w:pos="8891"/>
        </w:tabs>
        <w:rPr>
          <w:rFonts w:eastAsiaTheme="minorEastAsia"/>
          <w:noProof/>
          <w:spacing w:val="0"/>
          <w:sz w:val="22"/>
          <w:lang w:eastAsia="en-AU"/>
        </w:rPr>
      </w:pPr>
      <w:hyperlink w:anchor="_Toc76389949"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_Toc76389949 \h </w:instrText>
        </w:r>
        <w:r w:rsidR="008A1920">
          <w:rPr>
            <w:noProof/>
            <w:webHidden/>
          </w:rPr>
        </w:r>
        <w:r w:rsidR="008A1920">
          <w:rPr>
            <w:noProof/>
            <w:webHidden/>
          </w:rPr>
          <w:fldChar w:fldCharType="separate"/>
        </w:r>
        <w:r w:rsidR="002B4F53">
          <w:rPr>
            <w:noProof/>
            <w:webHidden/>
          </w:rPr>
          <w:t>37</w:t>
        </w:r>
        <w:r w:rsidR="008A1920">
          <w:rPr>
            <w:noProof/>
            <w:webHidden/>
          </w:rPr>
          <w:fldChar w:fldCharType="end"/>
        </w:r>
      </w:hyperlink>
    </w:p>
    <w:p w14:paraId="18FE3BB2" w14:textId="79419B4A" w:rsidR="008A1920" w:rsidRDefault="00EE194C">
      <w:pPr>
        <w:pStyle w:val="TOC2"/>
        <w:tabs>
          <w:tab w:val="left" w:pos="660"/>
          <w:tab w:val="right" w:leader="dot" w:pos="8891"/>
        </w:tabs>
        <w:rPr>
          <w:rFonts w:eastAsiaTheme="minorEastAsia"/>
          <w:noProof/>
          <w:spacing w:val="0"/>
          <w:sz w:val="22"/>
          <w:lang w:eastAsia="en-AU"/>
        </w:rPr>
      </w:pPr>
      <w:hyperlink w:anchor="_Toc76389950"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_Toc76389950 \h </w:instrText>
        </w:r>
        <w:r w:rsidR="008A1920">
          <w:rPr>
            <w:noProof/>
            <w:webHidden/>
          </w:rPr>
        </w:r>
        <w:r w:rsidR="008A1920">
          <w:rPr>
            <w:noProof/>
            <w:webHidden/>
          </w:rPr>
          <w:fldChar w:fldCharType="separate"/>
        </w:r>
        <w:r w:rsidR="002B4F53">
          <w:rPr>
            <w:noProof/>
            <w:webHidden/>
          </w:rPr>
          <w:t>38</w:t>
        </w:r>
        <w:r w:rsidR="008A1920">
          <w:rPr>
            <w:noProof/>
            <w:webHidden/>
          </w:rPr>
          <w:fldChar w:fldCharType="end"/>
        </w:r>
      </w:hyperlink>
    </w:p>
    <w:p w14:paraId="6C44D189" w14:textId="4C019035" w:rsidR="008A1920" w:rsidRDefault="00EE194C">
      <w:pPr>
        <w:pStyle w:val="TOC1"/>
        <w:tabs>
          <w:tab w:val="left" w:pos="660"/>
          <w:tab w:val="right" w:leader="dot" w:pos="8891"/>
        </w:tabs>
        <w:rPr>
          <w:rFonts w:eastAsiaTheme="minorEastAsia"/>
          <w:noProof/>
          <w:spacing w:val="0"/>
          <w:sz w:val="22"/>
          <w:lang w:eastAsia="en-AU"/>
        </w:rPr>
      </w:pPr>
      <w:hyperlink w:anchor="_Toc76389951" w:history="1">
        <w:r w:rsidR="008A1920" w:rsidRPr="00A144C7">
          <w:rPr>
            <w:rStyle w:val="Hyperlink"/>
            <w:noProof/>
          </w:rPr>
          <w:t>12.</w:t>
        </w:r>
        <w:r w:rsidR="008A1920">
          <w:rPr>
            <w:rFonts w:eastAsiaTheme="minorEastAsia"/>
            <w:noProof/>
            <w:spacing w:val="0"/>
            <w:sz w:val="22"/>
            <w:lang w:eastAsia="en-AU"/>
          </w:rPr>
          <w:tab/>
        </w:r>
        <w:r w:rsidR="008A1920" w:rsidRPr="00A144C7">
          <w:rPr>
            <w:rStyle w:val="Hyperlink"/>
            <w:noProof/>
          </w:rPr>
          <w:t>Confidentiality</w:t>
        </w:r>
        <w:r w:rsidR="008A1920">
          <w:rPr>
            <w:noProof/>
            <w:webHidden/>
          </w:rPr>
          <w:tab/>
        </w:r>
        <w:r w:rsidR="008A1920">
          <w:rPr>
            <w:noProof/>
            <w:webHidden/>
          </w:rPr>
          <w:fldChar w:fldCharType="begin"/>
        </w:r>
        <w:r w:rsidR="008A1920">
          <w:rPr>
            <w:noProof/>
            <w:webHidden/>
          </w:rPr>
          <w:instrText xml:space="preserve"> PAGEREF _Toc76389951 \h </w:instrText>
        </w:r>
        <w:r w:rsidR="008A1920">
          <w:rPr>
            <w:noProof/>
            <w:webHidden/>
          </w:rPr>
        </w:r>
        <w:r w:rsidR="008A1920">
          <w:rPr>
            <w:noProof/>
            <w:webHidden/>
          </w:rPr>
          <w:fldChar w:fldCharType="separate"/>
        </w:r>
        <w:r w:rsidR="002B4F53">
          <w:rPr>
            <w:noProof/>
            <w:webHidden/>
          </w:rPr>
          <w:t>38</w:t>
        </w:r>
        <w:r w:rsidR="008A1920">
          <w:rPr>
            <w:noProof/>
            <w:webHidden/>
          </w:rPr>
          <w:fldChar w:fldCharType="end"/>
        </w:r>
      </w:hyperlink>
    </w:p>
    <w:p w14:paraId="2727659D" w14:textId="4EF37ABD" w:rsidR="008A1920" w:rsidRDefault="00EE194C">
      <w:pPr>
        <w:pStyle w:val="TOC2"/>
        <w:tabs>
          <w:tab w:val="left" w:pos="660"/>
          <w:tab w:val="right" w:leader="dot" w:pos="8891"/>
        </w:tabs>
        <w:rPr>
          <w:rFonts w:eastAsiaTheme="minorEastAsia"/>
          <w:noProof/>
          <w:spacing w:val="0"/>
          <w:sz w:val="22"/>
          <w:lang w:eastAsia="en-AU"/>
        </w:rPr>
      </w:pPr>
      <w:hyperlink w:anchor="_Toc76389952"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_Toc76389952 \h </w:instrText>
        </w:r>
        <w:r w:rsidR="008A1920">
          <w:rPr>
            <w:noProof/>
            <w:webHidden/>
          </w:rPr>
        </w:r>
        <w:r w:rsidR="008A1920">
          <w:rPr>
            <w:noProof/>
            <w:webHidden/>
          </w:rPr>
          <w:fldChar w:fldCharType="separate"/>
        </w:r>
        <w:r w:rsidR="002B4F53">
          <w:rPr>
            <w:noProof/>
            <w:webHidden/>
          </w:rPr>
          <w:t>38</w:t>
        </w:r>
        <w:r w:rsidR="008A1920">
          <w:rPr>
            <w:noProof/>
            <w:webHidden/>
          </w:rPr>
          <w:fldChar w:fldCharType="end"/>
        </w:r>
      </w:hyperlink>
    </w:p>
    <w:p w14:paraId="2D7200CB" w14:textId="5CE7A2FE" w:rsidR="008A1920" w:rsidRDefault="00EE194C">
      <w:pPr>
        <w:pStyle w:val="TOC2"/>
        <w:tabs>
          <w:tab w:val="left" w:pos="660"/>
          <w:tab w:val="right" w:leader="dot" w:pos="8891"/>
        </w:tabs>
        <w:rPr>
          <w:rFonts w:eastAsiaTheme="minorEastAsia"/>
          <w:noProof/>
          <w:spacing w:val="0"/>
          <w:sz w:val="22"/>
          <w:lang w:eastAsia="en-AU"/>
        </w:rPr>
      </w:pPr>
      <w:hyperlink w:anchor="_Toc76389953"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_Toc76389953 \h </w:instrText>
        </w:r>
        <w:r w:rsidR="008A1920">
          <w:rPr>
            <w:noProof/>
            <w:webHidden/>
          </w:rPr>
        </w:r>
        <w:r w:rsidR="008A1920">
          <w:rPr>
            <w:noProof/>
            <w:webHidden/>
          </w:rPr>
          <w:fldChar w:fldCharType="separate"/>
        </w:r>
        <w:r w:rsidR="002B4F53">
          <w:rPr>
            <w:noProof/>
            <w:webHidden/>
          </w:rPr>
          <w:t>38</w:t>
        </w:r>
        <w:r w:rsidR="008A1920">
          <w:rPr>
            <w:noProof/>
            <w:webHidden/>
          </w:rPr>
          <w:fldChar w:fldCharType="end"/>
        </w:r>
      </w:hyperlink>
    </w:p>
    <w:p w14:paraId="09952D89" w14:textId="6236AAFE" w:rsidR="008A1920" w:rsidRDefault="00EE194C">
      <w:pPr>
        <w:pStyle w:val="TOC2"/>
        <w:tabs>
          <w:tab w:val="left" w:pos="660"/>
          <w:tab w:val="right" w:leader="dot" w:pos="8891"/>
        </w:tabs>
        <w:rPr>
          <w:rFonts w:eastAsiaTheme="minorEastAsia"/>
          <w:noProof/>
          <w:spacing w:val="0"/>
          <w:sz w:val="22"/>
          <w:lang w:eastAsia="en-AU"/>
        </w:rPr>
      </w:pPr>
      <w:hyperlink w:anchor="_Toc76389954"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_Toc76389954 \h </w:instrText>
        </w:r>
        <w:r w:rsidR="008A1920">
          <w:rPr>
            <w:noProof/>
            <w:webHidden/>
          </w:rPr>
        </w:r>
        <w:r w:rsidR="008A1920">
          <w:rPr>
            <w:noProof/>
            <w:webHidden/>
          </w:rPr>
          <w:fldChar w:fldCharType="separate"/>
        </w:r>
        <w:r w:rsidR="002B4F53">
          <w:rPr>
            <w:noProof/>
            <w:webHidden/>
          </w:rPr>
          <w:t>38</w:t>
        </w:r>
        <w:r w:rsidR="008A1920">
          <w:rPr>
            <w:noProof/>
            <w:webHidden/>
          </w:rPr>
          <w:fldChar w:fldCharType="end"/>
        </w:r>
      </w:hyperlink>
    </w:p>
    <w:p w14:paraId="3B00A6AE" w14:textId="5C4EC876" w:rsidR="008A1920" w:rsidRDefault="00EE194C">
      <w:pPr>
        <w:pStyle w:val="TOC1"/>
        <w:tabs>
          <w:tab w:val="left" w:pos="660"/>
          <w:tab w:val="right" w:leader="dot" w:pos="8891"/>
        </w:tabs>
        <w:rPr>
          <w:rFonts w:eastAsiaTheme="minorEastAsia"/>
          <w:noProof/>
          <w:spacing w:val="0"/>
          <w:sz w:val="22"/>
          <w:lang w:eastAsia="en-AU"/>
        </w:rPr>
      </w:pPr>
      <w:hyperlink w:anchor="_Toc76389955" w:history="1">
        <w:r w:rsidR="008A1920" w:rsidRPr="00A144C7">
          <w:rPr>
            <w:rStyle w:val="Hyperlink"/>
            <w:noProof/>
          </w:rPr>
          <w:t>13.</w:t>
        </w:r>
        <w:r w:rsidR="008A1920">
          <w:rPr>
            <w:rFonts w:eastAsiaTheme="minorEastAsia"/>
            <w:noProof/>
            <w:spacing w:val="0"/>
            <w:sz w:val="22"/>
            <w:lang w:eastAsia="en-AU"/>
          </w:rPr>
          <w:tab/>
        </w:r>
        <w:r w:rsidR="008A1920" w:rsidRPr="00A144C7">
          <w:rPr>
            <w:rStyle w:val="Hyperlink"/>
            <w:noProof/>
          </w:rPr>
          <w:t>Towards a national scheme</w:t>
        </w:r>
        <w:r w:rsidR="008A1920">
          <w:rPr>
            <w:noProof/>
            <w:webHidden/>
          </w:rPr>
          <w:tab/>
        </w:r>
        <w:r w:rsidR="008A1920">
          <w:rPr>
            <w:noProof/>
            <w:webHidden/>
          </w:rPr>
          <w:fldChar w:fldCharType="begin"/>
        </w:r>
        <w:r w:rsidR="008A1920">
          <w:rPr>
            <w:noProof/>
            <w:webHidden/>
          </w:rPr>
          <w:instrText xml:space="preserve"> PAGEREF _Toc76389955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230726BF" w14:textId="5A904ECD" w:rsidR="008A1920" w:rsidRDefault="00EE194C">
      <w:pPr>
        <w:pStyle w:val="TOC2"/>
        <w:tabs>
          <w:tab w:val="left" w:pos="660"/>
          <w:tab w:val="right" w:leader="dot" w:pos="8891"/>
        </w:tabs>
        <w:rPr>
          <w:rFonts w:eastAsiaTheme="minorEastAsia"/>
          <w:noProof/>
          <w:spacing w:val="0"/>
          <w:sz w:val="22"/>
          <w:lang w:eastAsia="en-AU"/>
        </w:rPr>
      </w:pPr>
      <w:hyperlink w:anchor="_Toc76389956"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_Toc76389956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64663671" w14:textId="4B78B455" w:rsidR="008A1920" w:rsidRDefault="00EE194C">
      <w:pPr>
        <w:pStyle w:val="TOC2"/>
        <w:tabs>
          <w:tab w:val="left" w:pos="660"/>
          <w:tab w:val="right" w:leader="dot" w:pos="8891"/>
        </w:tabs>
        <w:rPr>
          <w:rFonts w:eastAsiaTheme="minorEastAsia"/>
          <w:noProof/>
          <w:spacing w:val="0"/>
          <w:sz w:val="22"/>
          <w:lang w:eastAsia="en-AU"/>
        </w:rPr>
      </w:pPr>
      <w:hyperlink w:anchor="_Toc76389957"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_Toc76389957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40436AB6" w14:textId="6CC29B19" w:rsidR="008A1920" w:rsidRDefault="00EE194C">
      <w:pPr>
        <w:pStyle w:val="TOC2"/>
        <w:tabs>
          <w:tab w:val="left" w:pos="660"/>
          <w:tab w:val="right" w:leader="dot" w:pos="8891"/>
        </w:tabs>
        <w:rPr>
          <w:rFonts w:eastAsiaTheme="minorEastAsia"/>
          <w:noProof/>
          <w:spacing w:val="0"/>
          <w:sz w:val="22"/>
          <w:lang w:eastAsia="en-AU"/>
        </w:rPr>
      </w:pPr>
      <w:hyperlink w:anchor="_Toc76389958"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_Toc76389958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7561A3E7" w14:textId="1E440C00" w:rsidR="008A1920" w:rsidRDefault="00EE194C">
      <w:pPr>
        <w:pStyle w:val="TOC1"/>
        <w:tabs>
          <w:tab w:val="left" w:pos="660"/>
          <w:tab w:val="right" w:leader="dot" w:pos="8891"/>
        </w:tabs>
        <w:rPr>
          <w:rFonts w:eastAsiaTheme="minorEastAsia"/>
          <w:noProof/>
          <w:spacing w:val="0"/>
          <w:sz w:val="22"/>
          <w:lang w:eastAsia="en-AU"/>
        </w:rPr>
      </w:pPr>
      <w:hyperlink w:anchor="_Toc76389959" w:history="1">
        <w:r w:rsidR="008A1920" w:rsidRPr="00A144C7">
          <w:rPr>
            <w:rStyle w:val="Hyperlink"/>
            <w:noProof/>
          </w:rPr>
          <w:t>14.</w:t>
        </w:r>
        <w:r w:rsidR="008A1920">
          <w:rPr>
            <w:rFonts w:eastAsiaTheme="minorEastAsia"/>
            <w:noProof/>
            <w:spacing w:val="0"/>
            <w:sz w:val="22"/>
            <w:lang w:eastAsia="en-AU"/>
          </w:rPr>
          <w:tab/>
        </w:r>
        <w:r w:rsidR="008A1920" w:rsidRPr="00A144C7">
          <w:rPr>
            <w:rStyle w:val="Hyperlink"/>
            <w:noProof/>
          </w:rPr>
          <w:t>Interaction with other laws and systems</w:t>
        </w:r>
        <w:r w:rsidR="008A1920">
          <w:rPr>
            <w:noProof/>
            <w:webHidden/>
          </w:rPr>
          <w:tab/>
        </w:r>
        <w:r w:rsidR="008A1920">
          <w:rPr>
            <w:noProof/>
            <w:webHidden/>
          </w:rPr>
          <w:fldChar w:fldCharType="begin"/>
        </w:r>
        <w:r w:rsidR="008A1920">
          <w:rPr>
            <w:noProof/>
            <w:webHidden/>
          </w:rPr>
          <w:instrText xml:space="preserve"> PAGEREF _Toc76389959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3DD9C250" w14:textId="4663AF50" w:rsidR="008A1920" w:rsidRDefault="00EE194C">
      <w:pPr>
        <w:pStyle w:val="TOC2"/>
        <w:tabs>
          <w:tab w:val="left" w:pos="660"/>
          <w:tab w:val="right" w:leader="dot" w:pos="8891"/>
        </w:tabs>
        <w:rPr>
          <w:rFonts w:eastAsiaTheme="minorEastAsia"/>
          <w:noProof/>
          <w:spacing w:val="0"/>
          <w:sz w:val="22"/>
          <w:lang w:eastAsia="en-AU"/>
        </w:rPr>
      </w:pPr>
      <w:hyperlink w:anchor="_Toc76389960"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_Toc76389960 \h </w:instrText>
        </w:r>
        <w:r w:rsidR="008A1920">
          <w:rPr>
            <w:noProof/>
            <w:webHidden/>
          </w:rPr>
        </w:r>
        <w:r w:rsidR="008A1920">
          <w:rPr>
            <w:noProof/>
            <w:webHidden/>
          </w:rPr>
          <w:fldChar w:fldCharType="separate"/>
        </w:r>
        <w:r w:rsidR="002B4F53">
          <w:rPr>
            <w:noProof/>
            <w:webHidden/>
          </w:rPr>
          <w:t>39</w:t>
        </w:r>
        <w:r w:rsidR="008A1920">
          <w:rPr>
            <w:noProof/>
            <w:webHidden/>
          </w:rPr>
          <w:fldChar w:fldCharType="end"/>
        </w:r>
      </w:hyperlink>
    </w:p>
    <w:p w14:paraId="66005864" w14:textId="0EF69590" w:rsidR="008A1920" w:rsidRDefault="00EE194C">
      <w:pPr>
        <w:pStyle w:val="TOC2"/>
        <w:tabs>
          <w:tab w:val="left" w:pos="660"/>
          <w:tab w:val="right" w:leader="dot" w:pos="8891"/>
        </w:tabs>
        <w:rPr>
          <w:rFonts w:eastAsiaTheme="minorEastAsia"/>
          <w:noProof/>
          <w:spacing w:val="0"/>
          <w:sz w:val="22"/>
          <w:lang w:eastAsia="en-AU"/>
        </w:rPr>
      </w:pPr>
      <w:hyperlink w:anchor="_Toc76389961"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_Toc76389961 \h </w:instrText>
        </w:r>
        <w:r w:rsidR="008A1920">
          <w:rPr>
            <w:noProof/>
            <w:webHidden/>
          </w:rPr>
        </w:r>
        <w:r w:rsidR="008A1920">
          <w:rPr>
            <w:noProof/>
            <w:webHidden/>
          </w:rPr>
          <w:fldChar w:fldCharType="separate"/>
        </w:r>
        <w:r w:rsidR="002B4F53">
          <w:rPr>
            <w:noProof/>
            <w:webHidden/>
          </w:rPr>
          <w:t>40</w:t>
        </w:r>
        <w:r w:rsidR="008A1920">
          <w:rPr>
            <w:noProof/>
            <w:webHidden/>
          </w:rPr>
          <w:fldChar w:fldCharType="end"/>
        </w:r>
      </w:hyperlink>
    </w:p>
    <w:p w14:paraId="364BF2A8" w14:textId="03E75D82" w:rsidR="008A1920" w:rsidRDefault="00EE194C">
      <w:pPr>
        <w:pStyle w:val="TOC2"/>
        <w:tabs>
          <w:tab w:val="left" w:pos="660"/>
          <w:tab w:val="right" w:leader="dot" w:pos="8891"/>
        </w:tabs>
        <w:rPr>
          <w:rFonts w:eastAsiaTheme="minorEastAsia"/>
          <w:noProof/>
          <w:spacing w:val="0"/>
          <w:sz w:val="22"/>
          <w:lang w:eastAsia="en-AU"/>
        </w:rPr>
      </w:pPr>
      <w:hyperlink w:anchor="_Toc76389962" w:history="1">
        <w:r w:rsidR="008A1920" w:rsidRPr="00A144C7">
          <w:rPr>
            <w:rStyle w:val="Hyperlink"/>
            <w:noProof/>
          </w:rPr>
          <w:t>(c)</w:t>
        </w:r>
        <w:r w:rsidR="008A1920">
          <w:rPr>
            <w:rFonts w:eastAsiaTheme="minorEastAsia"/>
            <w:noProof/>
            <w:spacing w:val="0"/>
            <w:sz w:val="22"/>
            <w:lang w:eastAsia="en-AU"/>
          </w:rPr>
          <w:tab/>
        </w:r>
        <w:r w:rsidR="008A1920" w:rsidRPr="00A144C7">
          <w:rPr>
            <w:rStyle w:val="Hyperlink"/>
            <w:noProof/>
          </w:rPr>
          <w:t>Questions for consultation</w:t>
        </w:r>
        <w:r w:rsidR="008A1920">
          <w:rPr>
            <w:noProof/>
            <w:webHidden/>
          </w:rPr>
          <w:tab/>
        </w:r>
        <w:r w:rsidR="008A1920">
          <w:rPr>
            <w:noProof/>
            <w:webHidden/>
          </w:rPr>
          <w:fldChar w:fldCharType="begin"/>
        </w:r>
        <w:r w:rsidR="008A1920">
          <w:rPr>
            <w:noProof/>
            <w:webHidden/>
          </w:rPr>
          <w:instrText xml:space="preserve"> PAGEREF _Toc76389962 \h </w:instrText>
        </w:r>
        <w:r w:rsidR="008A1920">
          <w:rPr>
            <w:noProof/>
            <w:webHidden/>
          </w:rPr>
        </w:r>
        <w:r w:rsidR="008A1920">
          <w:rPr>
            <w:noProof/>
            <w:webHidden/>
          </w:rPr>
          <w:fldChar w:fldCharType="separate"/>
        </w:r>
        <w:r w:rsidR="002B4F53">
          <w:rPr>
            <w:noProof/>
            <w:webHidden/>
          </w:rPr>
          <w:t>40</w:t>
        </w:r>
        <w:r w:rsidR="008A1920">
          <w:rPr>
            <w:noProof/>
            <w:webHidden/>
          </w:rPr>
          <w:fldChar w:fldCharType="end"/>
        </w:r>
      </w:hyperlink>
    </w:p>
    <w:p w14:paraId="1AA8FA50" w14:textId="7E42D9FA" w:rsidR="008A1920" w:rsidRDefault="00EE194C">
      <w:pPr>
        <w:pStyle w:val="TOC1"/>
        <w:tabs>
          <w:tab w:val="left" w:pos="660"/>
          <w:tab w:val="right" w:leader="dot" w:pos="8891"/>
        </w:tabs>
        <w:rPr>
          <w:rFonts w:eastAsiaTheme="minorEastAsia"/>
          <w:noProof/>
          <w:spacing w:val="0"/>
          <w:sz w:val="22"/>
          <w:lang w:eastAsia="en-AU"/>
        </w:rPr>
      </w:pPr>
      <w:hyperlink w:anchor="_Toc76389963" w:history="1">
        <w:r w:rsidR="008A1920" w:rsidRPr="00A144C7">
          <w:rPr>
            <w:rStyle w:val="Hyperlink"/>
            <w:noProof/>
          </w:rPr>
          <w:t>15.</w:t>
        </w:r>
        <w:r w:rsidR="008A1920">
          <w:rPr>
            <w:rFonts w:eastAsiaTheme="minorEastAsia"/>
            <w:noProof/>
            <w:spacing w:val="0"/>
            <w:sz w:val="22"/>
            <w:lang w:eastAsia="en-AU"/>
          </w:rPr>
          <w:tab/>
        </w:r>
        <w:r w:rsidR="008A1920" w:rsidRPr="00A144C7">
          <w:rPr>
            <w:rStyle w:val="Hyperlink"/>
            <w:noProof/>
          </w:rPr>
          <w:t>Statutory review</w:t>
        </w:r>
        <w:r w:rsidR="008A1920">
          <w:rPr>
            <w:noProof/>
            <w:webHidden/>
          </w:rPr>
          <w:tab/>
        </w:r>
        <w:r w:rsidR="008A1920">
          <w:rPr>
            <w:noProof/>
            <w:webHidden/>
          </w:rPr>
          <w:fldChar w:fldCharType="begin"/>
        </w:r>
        <w:r w:rsidR="008A1920">
          <w:rPr>
            <w:noProof/>
            <w:webHidden/>
          </w:rPr>
          <w:instrText xml:space="preserve"> PAGEREF _Toc76389963 \h </w:instrText>
        </w:r>
        <w:r w:rsidR="008A1920">
          <w:rPr>
            <w:noProof/>
            <w:webHidden/>
          </w:rPr>
        </w:r>
        <w:r w:rsidR="008A1920">
          <w:rPr>
            <w:noProof/>
            <w:webHidden/>
          </w:rPr>
          <w:fldChar w:fldCharType="separate"/>
        </w:r>
        <w:r w:rsidR="002B4F53">
          <w:rPr>
            <w:noProof/>
            <w:webHidden/>
          </w:rPr>
          <w:t>41</w:t>
        </w:r>
        <w:r w:rsidR="008A1920">
          <w:rPr>
            <w:noProof/>
            <w:webHidden/>
          </w:rPr>
          <w:fldChar w:fldCharType="end"/>
        </w:r>
      </w:hyperlink>
    </w:p>
    <w:p w14:paraId="5F979C63" w14:textId="5B0C72F7" w:rsidR="008A1920" w:rsidRDefault="00EE194C">
      <w:pPr>
        <w:pStyle w:val="TOC2"/>
        <w:tabs>
          <w:tab w:val="left" w:pos="660"/>
          <w:tab w:val="right" w:leader="dot" w:pos="8891"/>
        </w:tabs>
        <w:rPr>
          <w:rFonts w:eastAsiaTheme="minorEastAsia"/>
          <w:noProof/>
          <w:spacing w:val="0"/>
          <w:sz w:val="22"/>
          <w:lang w:eastAsia="en-AU"/>
        </w:rPr>
      </w:pPr>
      <w:hyperlink w:anchor="_Toc76389964" w:history="1">
        <w:r w:rsidR="008A1920" w:rsidRPr="00A144C7">
          <w:rPr>
            <w:rStyle w:val="Hyperlink"/>
            <w:noProof/>
          </w:rPr>
          <w:t>(a)</w:t>
        </w:r>
        <w:r w:rsidR="008A1920">
          <w:rPr>
            <w:rFonts w:eastAsiaTheme="minorEastAsia"/>
            <w:noProof/>
            <w:spacing w:val="0"/>
            <w:sz w:val="22"/>
            <w:lang w:eastAsia="en-AU"/>
          </w:rPr>
          <w:tab/>
        </w:r>
        <w:r w:rsidR="008A1920" w:rsidRPr="00A144C7">
          <w:rPr>
            <w:rStyle w:val="Hyperlink"/>
            <w:noProof/>
          </w:rPr>
          <w:t>Our proposal</w:t>
        </w:r>
        <w:r w:rsidR="008A1920">
          <w:rPr>
            <w:noProof/>
            <w:webHidden/>
          </w:rPr>
          <w:tab/>
        </w:r>
        <w:r w:rsidR="008A1920">
          <w:rPr>
            <w:noProof/>
            <w:webHidden/>
          </w:rPr>
          <w:fldChar w:fldCharType="begin"/>
        </w:r>
        <w:r w:rsidR="008A1920">
          <w:rPr>
            <w:noProof/>
            <w:webHidden/>
          </w:rPr>
          <w:instrText xml:space="preserve"> PAGEREF _Toc76389964 \h </w:instrText>
        </w:r>
        <w:r w:rsidR="008A1920">
          <w:rPr>
            <w:noProof/>
            <w:webHidden/>
          </w:rPr>
        </w:r>
        <w:r w:rsidR="008A1920">
          <w:rPr>
            <w:noProof/>
            <w:webHidden/>
          </w:rPr>
          <w:fldChar w:fldCharType="separate"/>
        </w:r>
        <w:r w:rsidR="002B4F53">
          <w:rPr>
            <w:noProof/>
            <w:webHidden/>
          </w:rPr>
          <w:t>41</w:t>
        </w:r>
        <w:r w:rsidR="008A1920">
          <w:rPr>
            <w:noProof/>
            <w:webHidden/>
          </w:rPr>
          <w:fldChar w:fldCharType="end"/>
        </w:r>
      </w:hyperlink>
    </w:p>
    <w:p w14:paraId="56576D30" w14:textId="1DB5A0F2" w:rsidR="008A1920" w:rsidRDefault="00EE194C">
      <w:pPr>
        <w:pStyle w:val="TOC2"/>
        <w:tabs>
          <w:tab w:val="left" w:pos="660"/>
          <w:tab w:val="right" w:leader="dot" w:pos="8891"/>
        </w:tabs>
        <w:rPr>
          <w:rFonts w:eastAsiaTheme="minorEastAsia"/>
          <w:noProof/>
          <w:spacing w:val="0"/>
          <w:sz w:val="22"/>
          <w:lang w:eastAsia="en-AU"/>
        </w:rPr>
      </w:pPr>
      <w:hyperlink w:anchor="_Toc76389965" w:history="1">
        <w:r w:rsidR="008A1920" w:rsidRPr="00A144C7">
          <w:rPr>
            <w:rStyle w:val="Hyperlink"/>
            <w:noProof/>
          </w:rPr>
          <w:t>(b)</w:t>
        </w:r>
        <w:r w:rsidR="008A1920">
          <w:rPr>
            <w:rFonts w:eastAsiaTheme="minorEastAsia"/>
            <w:noProof/>
            <w:spacing w:val="0"/>
            <w:sz w:val="22"/>
            <w:lang w:eastAsia="en-AU"/>
          </w:rPr>
          <w:tab/>
        </w:r>
        <w:r w:rsidR="008A1920" w:rsidRPr="00A144C7">
          <w:rPr>
            <w:rStyle w:val="Hyperlink"/>
            <w:noProof/>
          </w:rPr>
          <w:t>Explanation of proposal</w:t>
        </w:r>
        <w:r w:rsidR="008A1920">
          <w:rPr>
            <w:noProof/>
            <w:webHidden/>
          </w:rPr>
          <w:tab/>
        </w:r>
        <w:r w:rsidR="008A1920">
          <w:rPr>
            <w:noProof/>
            <w:webHidden/>
          </w:rPr>
          <w:fldChar w:fldCharType="begin"/>
        </w:r>
        <w:r w:rsidR="008A1920">
          <w:rPr>
            <w:noProof/>
            <w:webHidden/>
          </w:rPr>
          <w:instrText xml:space="preserve"> PAGEREF _Toc76389965 \h </w:instrText>
        </w:r>
        <w:r w:rsidR="008A1920">
          <w:rPr>
            <w:noProof/>
            <w:webHidden/>
          </w:rPr>
        </w:r>
        <w:r w:rsidR="008A1920">
          <w:rPr>
            <w:noProof/>
            <w:webHidden/>
          </w:rPr>
          <w:fldChar w:fldCharType="separate"/>
        </w:r>
        <w:r w:rsidR="002B4F53">
          <w:rPr>
            <w:noProof/>
            <w:webHidden/>
          </w:rPr>
          <w:t>41</w:t>
        </w:r>
        <w:r w:rsidR="008A1920">
          <w:rPr>
            <w:noProof/>
            <w:webHidden/>
          </w:rPr>
          <w:fldChar w:fldCharType="end"/>
        </w:r>
      </w:hyperlink>
    </w:p>
    <w:p w14:paraId="4A19386E" w14:textId="7304A180" w:rsidR="00BB79D2" w:rsidRDefault="00BB79D2" w:rsidP="00BB79D2">
      <w:r>
        <w:fldChar w:fldCharType="end"/>
      </w:r>
    </w:p>
    <w:p w14:paraId="629B99E4" w14:textId="77777777" w:rsidR="00454E9B" w:rsidRDefault="00454E9B">
      <w:pPr>
        <w:spacing w:before="0" w:after="160" w:line="259" w:lineRule="auto"/>
        <w:rPr>
          <w:rFonts w:asciiTheme="majorHAnsi" w:eastAsiaTheme="majorEastAsia" w:hAnsiTheme="majorHAnsi" w:cstheme="majorBidi"/>
          <w:caps/>
          <w:color w:val="B41EAA" w:themeColor="accent6"/>
          <w:spacing w:val="0"/>
          <w:sz w:val="24"/>
          <w:szCs w:val="24"/>
        </w:rPr>
      </w:pPr>
      <w:r>
        <w:br w:type="page"/>
      </w:r>
    </w:p>
    <w:p w14:paraId="3ACA1881" w14:textId="6BE8F212" w:rsidR="00FF3205" w:rsidRDefault="00FF3205" w:rsidP="00FF3205">
      <w:pPr>
        <w:pStyle w:val="Heading3"/>
      </w:pPr>
      <w:r>
        <w:lastRenderedPageBreak/>
        <w:t>About Equality Australia</w:t>
      </w:r>
    </w:p>
    <w:p w14:paraId="761AD7CA" w14:textId="77777777" w:rsidR="00FF3205" w:rsidRDefault="00FF3205" w:rsidP="00FF3205">
      <w:r>
        <w:t>Equality Australia is a national LGBTIQ+ organisation dedicated to achieving equality for LGBTIQ+ people.</w:t>
      </w:r>
    </w:p>
    <w:p w14:paraId="7ED552CB" w14:textId="77777777" w:rsidR="00FF3205" w:rsidRDefault="00FF3205" w:rsidP="00FF3205">
      <w:r>
        <w:t>Borne out of the successful campaign for marriage equality, and established with support from the Human Rights Law Centre, Equality Australia brings together legal, policy and communications expertise, along with thousands of supporters, to redress discrimination, disadvantage and distress experienced by LGBTIQ+ people.</w:t>
      </w:r>
    </w:p>
    <w:p w14:paraId="58D64409" w14:textId="5C502C3E" w:rsidR="00FF3205" w:rsidRDefault="00FF3205" w:rsidP="00FF3205">
      <w:r w:rsidRPr="00803735">
        <w:rPr>
          <w:b/>
          <w:bCs/>
        </w:rPr>
        <w:t>Sydney office:</w:t>
      </w:r>
      <w:r>
        <w:t xml:space="preserve"> 414 Elizabeth Street Surry Hills NSW 2010 </w:t>
      </w:r>
      <w:r>
        <w:br/>
      </w:r>
      <w:r w:rsidRPr="00803735">
        <w:rPr>
          <w:b/>
          <w:bCs/>
        </w:rPr>
        <w:t>Melbourne office:</w:t>
      </w:r>
      <w:r>
        <w:t xml:space="preserve"> Level 17,461 Bourke St Melbourne VIC 3000</w:t>
      </w:r>
    </w:p>
    <w:p w14:paraId="2EFCE4B6" w14:textId="77777777" w:rsidR="00FF3205" w:rsidRDefault="00FF3205" w:rsidP="00FF3205">
      <w:r>
        <w:t xml:space="preserve">Telephone: +61 03 9999 4527 </w:t>
      </w:r>
    </w:p>
    <w:p w14:paraId="36DEF2FC" w14:textId="77777777" w:rsidR="00FF3205" w:rsidRDefault="00FF3205" w:rsidP="00FF3205">
      <w:r>
        <w:t>Email: info@equalityaustralia.org.au</w:t>
      </w:r>
    </w:p>
    <w:p w14:paraId="221C715C" w14:textId="77777777" w:rsidR="00FF3205" w:rsidRDefault="00FF3205" w:rsidP="00FF3205">
      <w:r>
        <w:t>www.equalityaustralia.org.au</w:t>
      </w:r>
    </w:p>
    <w:p w14:paraId="4F7A6FFA" w14:textId="642EC2CA" w:rsidR="00FF3205" w:rsidRDefault="00FF3205" w:rsidP="00FF3205">
      <w:r>
        <w:t>We acknowledge that our offices are on the land of the Kulin Nation and the land of the Eora Nation and we pay our respects to their traditional owners.</w:t>
      </w:r>
    </w:p>
    <w:p w14:paraId="70F3B35F" w14:textId="2F1212CB" w:rsidR="00A85CE1" w:rsidRPr="00BB79D2" w:rsidRDefault="00A85CE1" w:rsidP="00FF3205">
      <w:r>
        <w:t xml:space="preserve">Cover image by </w:t>
      </w:r>
      <w:hyperlink r:id="rId13" w:history="1">
        <w:r w:rsidRPr="00D02155">
          <w:rPr>
            <w:rStyle w:val="Hyperlink"/>
          </w:rPr>
          <w:t>Jean Jacobs</w:t>
        </w:r>
      </w:hyperlink>
      <w:r>
        <w:t>.</w:t>
      </w:r>
    </w:p>
    <w:p w14:paraId="45A7AA0E" w14:textId="77777777" w:rsidR="00BB79D2" w:rsidRPr="00BB79D2" w:rsidRDefault="00BB79D2" w:rsidP="00BB79D2"/>
    <w:p w14:paraId="0FAC8852" w14:textId="68F67213" w:rsidR="00BB79D2" w:rsidRDefault="00BB79D2" w:rsidP="00CA34DF">
      <w:pPr>
        <w:pStyle w:val="Section"/>
        <w:sectPr w:rsidR="00BB79D2" w:rsidSect="007F5A35">
          <w:headerReference w:type="default" r:id="rId14"/>
          <w:footerReference w:type="default" r:id="rId15"/>
          <w:pgSz w:w="11907" w:h="16840" w:code="9"/>
          <w:pgMar w:top="1644" w:right="1021" w:bottom="1644" w:left="1985" w:header="709" w:footer="232" w:gutter="0"/>
          <w:pgNumType w:start="1"/>
          <w:cols w:space="708"/>
          <w:docGrid w:linePitch="360"/>
        </w:sectPr>
      </w:pPr>
    </w:p>
    <w:p w14:paraId="44A43950" w14:textId="4F39C3EC" w:rsidR="00D8687E" w:rsidRDefault="00E95E9F" w:rsidP="00D8687E">
      <w:pPr>
        <w:pStyle w:val="Section"/>
      </w:pPr>
      <w:bookmarkStart w:id="0" w:name="_Toc76389907"/>
      <w:r>
        <w:lastRenderedPageBreak/>
        <w:t>Introduction</w:t>
      </w:r>
      <w:bookmarkEnd w:id="0"/>
    </w:p>
    <w:p w14:paraId="4307308B" w14:textId="7C156B20" w:rsidR="004C2C00" w:rsidRDefault="008D19A2" w:rsidP="008D19A2">
      <w:r>
        <w:t>Equality Australia has been engaged by the Victorian Government to provide advice on the governance requirements, structure and the most appropriate regulatory system for establishing a Victorian Intersex Oversight Panel.</w:t>
      </w:r>
      <w:r w:rsidR="00F21884">
        <w:t xml:space="preserve">  </w:t>
      </w:r>
      <w:r w:rsidR="008579C5">
        <w:t xml:space="preserve">To finalise our recommendations, </w:t>
      </w:r>
      <w:r w:rsidR="00213264">
        <w:t xml:space="preserve">Equality Australia will be consulting with </w:t>
      </w:r>
      <w:r w:rsidR="005F36CB">
        <w:t>people with</w:t>
      </w:r>
      <w:r w:rsidR="0000488B">
        <w:t xml:space="preserve"> innate</w:t>
      </w:r>
      <w:r w:rsidR="005F36CB">
        <w:t xml:space="preserve"> variations of sex characteristics, their families, and </w:t>
      </w:r>
      <w:r w:rsidR="00D8687E">
        <w:t>clinicians and health professionals</w:t>
      </w:r>
      <w:r w:rsidR="005F36CB">
        <w:t xml:space="preserve"> who are involved in providing healthcare</w:t>
      </w:r>
      <w:r w:rsidR="008579C5">
        <w:t xml:space="preserve"> in this area, as well as interested stakeholders</w:t>
      </w:r>
      <w:r w:rsidR="005F36CB">
        <w:t>.</w:t>
      </w:r>
      <w:r w:rsidR="00E01D60">
        <w:t xml:space="preserve">  We </w:t>
      </w:r>
      <w:r w:rsidR="00B67F8D">
        <w:t>intend to</w:t>
      </w:r>
      <w:r w:rsidR="00E01D60">
        <w:t xml:space="preserve"> finalise our advice by mid-</w:t>
      </w:r>
      <w:r w:rsidR="00D6591E">
        <w:t>August</w:t>
      </w:r>
      <w:r w:rsidR="00E01D60">
        <w:t xml:space="preserve"> </w:t>
      </w:r>
      <w:r w:rsidR="00B67F8D">
        <w:t xml:space="preserve">2021 </w:t>
      </w:r>
      <w:r w:rsidR="00E01D60">
        <w:t xml:space="preserve">and </w:t>
      </w:r>
      <w:r w:rsidR="00B67F8D">
        <w:t xml:space="preserve">will </w:t>
      </w:r>
      <w:r w:rsidR="00E01D60">
        <w:t>present it to the Victorian Government</w:t>
      </w:r>
      <w:r w:rsidR="00B67F8D">
        <w:t xml:space="preserve"> for its consideration</w:t>
      </w:r>
      <w:r w:rsidR="00E01D60">
        <w:t>.</w:t>
      </w:r>
      <w:r w:rsidR="005F36CB">
        <w:t xml:space="preserve">  </w:t>
      </w:r>
    </w:p>
    <w:p w14:paraId="06B025C9" w14:textId="77777777" w:rsidR="00F61450" w:rsidRDefault="004A6A25" w:rsidP="008D19A2">
      <w:r>
        <w:t xml:space="preserve">There </w:t>
      </w:r>
      <w:r w:rsidR="003C6970">
        <w:t xml:space="preserve">are a range of </w:t>
      </w:r>
      <w:r w:rsidR="003B64FF">
        <w:t xml:space="preserve">ways that </w:t>
      </w:r>
      <w:r w:rsidR="00C357A7">
        <w:t xml:space="preserve">schemes </w:t>
      </w:r>
      <w:r w:rsidR="00C802A2">
        <w:t xml:space="preserve">protecting people from medical interventions </w:t>
      </w:r>
      <w:r w:rsidR="00211042">
        <w:t xml:space="preserve">on their sex characteristics </w:t>
      </w:r>
      <w:r w:rsidR="00D83BCF">
        <w:t xml:space="preserve">have </w:t>
      </w:r>
      <w:r w:rsidR="00211042">
        <w:t xml:space="preserve">been </w:t>
      </w:r>
      <w:r w:rsidR="00F61450">
        <w:t>framed</w:t>
      </w:r>
      <w:r w:rsidR="00211042">
        <w:t xml:space="preserve"> </w:t>
      </w:r>
      <w:r w:rsidR="00F61450">
        <w:t>by</w:t>
      </w:r>
      <w:r w:rsidR="00D83BCF">
        <w:t xml:space="preserve"> </w:t>
      </w:r>
      <w:r w:rsidR="00F57AC9">
        <w:t xml:space="preserve">international </w:t>
      </w:r>
      <w:r w:rsidR="00FF47C8">
        <w:t>human rights</w:t>
      </w:r>
      <w:r w:rsidR="00567CA3">
        <w:t xml:space="preserve"> </w:t>
      </w:r>
      <w:r w:rsidR="00FF47C8">
        <w:t xml:space="preserve">mechanisms, </w:t>
      </w:r>
      <w:r w:rsidR="0069022C">
        <w:t xml:space="preserve">overseas </w:t>
      </w:r>
      <w:r w:rsidR="00D83BCF">
        <w:t xml:space="preserve">laws, </w:t>
      </w:r>
      <w:r w:rsidR="0069022C">
        <w:t xml:space="preserve">government </w:t>
      </w:r>
      <w:r w:rsidR="00D83BCF">
        <w:t xml:space="preserve">policies and </w:t>
      </w:r>
      <w:r w:rsidR="002865D5">
        <w:t xml:space="preserve">internationally significant statements, such as the </w:t>
      </w:r>
      <w:hyperlink r:id="rId16" w:history="1">
        <w:r w:rsidR="002865D5" w:rsidRPr="00211042">
          <w:rPr>
            <w:rStyle w:val="Hyperlink"/>
            <w:i/>
            <w:iCs/>
          </w:rPr>
          <w:t>Darlington Statement</w:t>
        </w:r>
      </w:hyperlink>
      <w:r w:rsidR="002865D5">
        <w:t>.</w:t>
      </w:r>
      <w:r w:rsidR="002865D5">
        <w:rPr>
          <w:rStyle w:val="FootnoteReference"/>
        </w:rPr>
        <w:footnoteReference w:id="1"/>
      </w:r>
      <w:r w:rsidR="002865D5">
        <w:t xml:space="preserve">  </w:t>
      </w:r>
      <w:r w:rsidR="00C802A2">
        <w:t xml:space="preserve">We have produced a Background Paper which </w:t>
      </w:r>
      <w:r w:rsidR="00456BFE">
        <w:t xml:space="preserve">summarises </w:t>
      </w:r>
      <w:r w:rsidR="00C802A2">
        <w:t xml:space="preserve">some of </w:t>
      </w:r>
      <w:r w:rsidR="00567CA3">
        <w:t>these</w:t>
      </w:r>
      <w:r w:rsidR="00C802A2">
        <w:t xml:space="preserve"> key </w:t>
      </w:r>
      <w:r w:rsidR="00456BFE">
        <w:t xml:space="preserve">human rights principles, </w:t>
      </w:r>
      <w:r w:rsidR="00EC48E8">
        <w:t>laws,</w:t>
      </w:r>
      <w:r w:rsidR="00F57AC9">
        <w:t xml:space="preserve"> and </w:t>
      </w:r>
      <w:r w:rsidR="00456BFE">
        <w:t>statements</w:t>
      </w:r>
      <w:r w:rsidR="00EC48E8">
        <w:t xml:space="preserve"> of policy</w:t>
      </w:r>
      <w:r w:rsidR="00F57AC9">
        <w:t>.</w:t>
      </w:r>
      <w:r w:rsidR="00567CA3">
        <w:t xml:space="preserve">  </w:t>
      </w:r>
    </w:p>
    <w:p w14:paraId="41B3D590" w14:textId="5D7E4325" w:rsidR="008D19A2" w:rsidRDefault="00F61450" w:rsidP="008D19A2">
      <w:r>
        <w:t xml:space="preserve">In consultation with affected stakeholders (particularly people with </w:t>
      </w:r>
      <w:r w:rsidR="0000488B">
        <w:t xml:space="preserve">innate </w:t>
      </w:r>
      <w:r>
        <w:t>variations of sex characteristics), o</w:t>
      </w:r>
      <w:r w:rsidR="00567CA3">
        <w:t xml:space="preserve">ur </w:t>
      </w:r>
      <w:r w:rsidR="00FC4BFB">
        <w:t xml:space="preserve">job </w:t>
      </w:r>
      <w:r w:rsidR="00567CA3">
        <w:t xml:space="preserve">is to help translate </w:t>
      </w:r>
      <w:r w:rsidR="00FC4BFB">
        <w:t xml:space="preserve">the various </w:t>
      </w:r>
      <w:r w:rsidR="00F1008E">
        <w:t>human rights principles and policy statements</w:t>
      </w:r>
      <w:r w:rsidR="0069022C">
        <w:t xml:space="preserve"> into a domestic </w:t>
      </w:r>
      <w:r w:rsidR="00551241">
        <w:t>proposal</w:t>
      </w:r>
      <w:r w:rsidR="0069022C">
        <w:t xml:space="preserve"> </w:t>
      </w:r>
      <w:r w:rsidR="00145ADD">
        <w:t xml:space="preserve">that </w:t>
      </w:r>
      <w:r w:rsidR="00F1008E">
        <w:t>ensures</w:t>
      </w:r>
      <w:r w:rsidR="00145ADD">
        <w:t xml:space="preserve"> bodily integrity, physical </w:t>
      </w:r>
      <w:r w:rsidR="00B71B32">
        <w:t>autonomy,</w:t>
      </w:r>
      <w:r w:rsidR="00145ADD">
        <w:t xml:space="preserve"> and self-determination for </w:t>
      </w:r>
      <w:r w:rsidR="00F1008E">
        <w:t>people</w:t>
      </w:r>
      <w:r>
        <w:t xml:space="preserve"> with </w:t>
      </w:r>
      <w:r w:rsidR="00FC2247">
        <w:t xml:space="preserve">innate </w:t>
      </w:r>
      <w:r>
        <w:t xml:space="preserve">variations of sex characteristics </w:t>
      </w:r>
      <w:r w:rsidR="00F27544">
        <w:t>in respect of</w:t>
      </w:r>
      <w:r w:rsidR="00F1008E">
        <w:t xml:space="preserve"> the medical interventions </w:t>
      </w:r>
      <w:r w:rsidR="003417CA">
        <w:t>performed on</w:t>
      </w:r>
      <w:r w:rsidR="00F1008E">
        <w:t xml:space="preserve"> their </w:t>
      </w:r>
      <w:r w:rsidR="00F27544">
        <w:t>sex characteristics</w:t>
      </w:r>
      <w:r w:rsidR="00F1008E">
        <w:t>.</w:t>
      </w:r>
      <w:r w:rsidR="002865D5">
        <w:t xml:space="preserve"> </w:t>
      </w:r>
    </w:p>
    <w:p w14:paraId="69130DF6" w14:textId="5215CCDF" w:rsidR="0009787E" w:rsidRDefault="003417CA" w:rsidP="008D19A2">
      <w:r>
        <w:t xml:space="preserve">This consultation paper sets out our </w:t>
      </w:r>
      <w:r w:rsidR="002D13DA">
        <w:t xml:space="preserve">draft </w:t>
      </w:r>
      <w:r>
        <w:t xml:space="preserve">proposal for a </w:t>
      </w:r>
      <w:r w:rsidR="00463D3C">
        <w:t>legal scheme</w:t>
      </w:r>
      <w:r w:rsidR="00665677" w:rsidRPr="00665677">
        <w:t xml:space="preserve"> </w:t>
      </w:r>
      <w:r w:rsidR="00665677">
        <w:t xml:space="preserve">for establishing a Victorian Intersex Oversight Panel. </w:t>
      </w:r>
      <w:r w:rsidR="00481691">
        <w:t xml:space="preserve"> </w:t>
      </w:r>
      <w:r w:rsidR="00665677">
        <w:t xml:space="preserve">The chief </w:t>
      </w:r>
      <w:r w:rsidR="002617E7">
        <w:t xml:space="preserve">intent of that scheme is to </w:t>
      </w:r>
      <w:r w:rsidR="00463D3C">
        <w:t>protect</w:t>
      </w:r>
      <w:r w:rsidR="002617E7">
        <w:t xml:space="preserve"> </w:t>
      </w:r>
      <w:r w:rsidR="00463D3C">
        <w:t xml:space="preserve">people </w:t>
      </w:r>
      <w:r w:rsidR="00F61450">
        <w:t xml:space="preserve">with </w:t>
      </w:r>
      <w:r w:rsidR="0000488B">
        <w:t xml:space="preserve">innate </w:t>
      </w:r>
      <w:r w:rsidR="00F61450">
        <w:t xml:space="preserve">variations of sex characteristics </w:t>
      </w:r>
      <w:r w:rsidR="00463D3C">
        <w:t xml:space="preserve">from medical interventions modifying their sex characteristics without </w:t>
      </w:r>
      <w:r w:rsidR="00903B35">
        <w:t xml:space="preserve">their </w:t>
      </w:r>
      <w:r w:rsidR="00463D3C">
        <w:t xml:space="preserve">personal consent, except </w:t>
      </w:r>
      <w:r w:rsidR="00903B35">
        <w:t xml:space="preserve">in emergency and otherwise strictly </w:t>
      </w:r>
      <w:r w:rsidR="00346588">
        <w:t>limited</w:t>
      </w:r>
      <w:r w:rsidR="00903B35">
        <w:t xml:space="preserve"> circumstances. </w:t>
      </w:r>
      <w:r w:rsidR="00F270A7">
        <w:t xml:space="preserve"> </w:t>
      </w:r>
    </w:p>
    <w:p w14:paraId="6D228E3D" w14:textId="1435E7D2" w:rsidR="003417CA" w:rsidRDefault="00346588" w:rsidP="008D19A2">
      <w:r>
        <w:t>I</w:t>
      </w:r>
      <w:r w:rsidR="00FD3C01">
        <w:t>n this consultation paper,</w:t>
      </w:r>
      <w:r w:rsidR="007D041D">
        <w:t xml:space="preserve"> we have set out the overall </w:t>
      </w:r>
      <w:r w:rsidR="00481691">
        <w:t xml:space="preserve">draft </w:t>
      </w:r>
      <w:r w:rsidR="007D041D">
        <w:t>scheme proposal</w:t>
      </w:r>
      <w:r w:rsidR="00FD3C01">
        <w:t xml:space="preserve"> and its constituent parts</w:t>
      </w:r>
      <w:r w:rsidR="007D041D">
        <w:t xml:space="preserve">, the </w:t>
      </w:r>
      <w:r w:rsidR="009B3722">
        <w:t>detailed draft</w:t>
      </w:r>
      <w:r w:rsidR="00481691">
        <w:t xml:space="preserve"> </w:t>
      </w:r>
      <w:r w:rsidR="00FD3C01">
        <w:t xml:space="preserve">legal provisions that would sit under each part, and then </w:t>
      </w:r>
      <w:r w:rsidR="00512EFD">
        <w:t xml:space="preserve">defined some questions to help guide our consultations.  </w:t>
      </w:r>
      <w:r w:rsidR="00481691">
        <w:t xml:space="preserve">Our final </w:t>
      </w:r>
      <w:r w:rsidR="00181FAD">
        <w:t>recommendations</w:t>
      </w:r>
      <w:r w:rsidR="00481691">
        <w:t xml:space="preserve"> </w:t>
      </w:r>
      <w:r w:rsidR="00181FAD">
        <w:t xml:space="preserve">may depart from this draft proposal, including as we </w:t>
      </w:r>
      <w:r w:rsidR="00044DB5">
        <w:t>consider</w:t>
      </w:r>
      <w:r w:rsidR="00181FAD">
        <w:t xml:space="preserve"> and incorporate your feedback.  </w:t>
      </w:r>
      <w:r w:rsidR="00044DB5">
        <w:t>This is a complex area of work, and y</w:t>
      </w:r>
      <w:r w:rsidR="00181FAD">
        <w:t xml:space="preserve">our feedback is both </w:t>
      </w:r>
      <w:r w:rsidR="00044DB5">
        <w:t>welcome and important to our work.</w:t>
      </w:r>
    </w:p>
    <w:p w14:paraId="401EE7FA" w14:textId="1C0F105A" w:rsidR="00512EFD" w:rsidRDefault="00512EFD" w:rsidP="008D19A2">
      <w:r>
        <w:t>To provide feedback on our proposal, you can:</w:t>
      </w:r>
    </w:p>
    <w:p w14:paraId="08F30EB6" w14:textId="4D220EDC" w:rsidR="00512EFD" w:rsidRDefault="00291EDE" w:rsidP="00512EFD">
      <w:pPr>
        <w:pStyle w:val="Bullet"/>
      </w:pPr>
      <w:r>
        <w:t>s</w:t>
      </w:r>
      <w:r w:rsidR="00512EFD">
        <w:t>ign up to one of our</w:t>
      </w:r>
      <w:r>
        <w:t xml:space="preserve"> consultation workshops.  </w:t>
      </w:r>
      <w:r w:rsidR="001E4A3C">
        <w:t>Three</w:t>
      </w:r>
      <w:r>
        <w:t xml:space="preserve"> workshops</w:t>
      </w:r>
      <w:r w:rsidR="001E4A3C">
        <w:t>,</w:t>
      </w:r>
      <w:r>
        <w:t xml:space="preserve"> </w:t>
      </w:r>
      <w:r w:rsidR="00630E5F">
        <w:t>run</w:t>
      </w:r>
      <w:r w:rsidR="001E4A3C">
        <w:t>ning</w:t>
      </w:r>
      <w:r w:rsidR="00630E5F">
        <w:t xml:space="preserve"> for 1.5 hours each, </w:t>
      </w:r>
      <w:r w:rsidR="001E4A3C">
        <w:t xml:space="preserve">will be open </w:t>
      </w:r>
      <w:r w:rsidR="00EB1CA4">
        <w:t>specifically</w:t>
      </w:r>
      <w:r w:rsidR="001E4A3C">
        <w:t xml:space="preserve"> </w:t>
      </w:r>
      <w:r w:rsidR="009059C4">
        <w:t xml:space="preserve">and separately </w:t>
      </w:r>
      <w:r w:rsidR="001E4A3C">
        <w:t>to people</w:t>
      </w:r>
      <w:r w:rsidR="00F61450">
        <w:t xml:space="preserve"> with</w:t>
      </w:r>
      <w:r w:rsidR="0000488B">
        <w:t xml:space="preserve"> innate</w:t>
      </w:r>
      <w:r w:rsidR="00F61450">
        <w:t xml:space="preserve"> variations of sex characteristics</w:t>
      </w:r>
      <w:r w:rsidR="00574458">
        <w:t>;</w:t>
      </w:r>
      <w:r w:rsidR="001E4A3C">
        <w:t xml:space="preserve"> the </w:t>
      </w:r>
      <w:r w:rsidR="000B6DDD">
        <w:t xml:space="preserve">families (inkling </w:t>
      </w:r>
      <w:r w:rsidR="001E4A3C">
        <w:t>parents</w:t>
      </w:r>
      <w:r w:rsidR="000B6DDD">
        <w:t>,</w:t>
      </w:r>
      <w:r w:rsidR="001E4A3C">
        <w:t xml:space="preserve"> </w:t>
      </w:r>
      <w:r w:rsidR="00EB1CA4">
        <w:t>guardians</w:t>
      </w:r>
      <w:r w:rsidR="001E4A3C">
        <w:t xml:space="preserve"> </w:t>
      </w:r>
      <w:r w:rsidR="000B6DDD">
        <w:t xml:space="preserve">and carers) </w:t>
      </w:r>
      <w:r w:rsidR="001E4A3C">
        <w:t>of people</w:t>
      </w:r>
      <w:r w:rsidR="003C28EE">
        <w:t xml:space="preserve"> </w:t>
      </w:r>
      <w:r w:rsidR="00F61450">
        <w:t xml:space="preserve">with </w:t>
      </w:r>
      <w:r w:rsidR="0000488B">
        <w:t xml:space="preserve">innate </w:t>
      </w:r>
      <w:r w:rsidR="00F61450">
        <w:t>variations of sex characteristics</w:t>
      </w:r>
      <w:r w:rsidR="003C28EE">
        <w:t>; and clinicians and health professionals</w:t>
      </w:r>
      <w:r w:rsidR="00EB1CA4">
        <w:t xml:space="preserve">.  </w:t>
      </w:r>
      <w:r w:rsidR="000A29CC">
        <w:t xml:space="preserve">Another workshop will be open to </w:t>
      </w:r>
      <w:r w:rsidR="00443727">
        <w:t>all</w:t>
      </w:r>
      <w:r w:rsidR="00D37121">
        <w:t xml:space="preserve"> </w:t>
      </w:r>
      <w:r w:rsidR="00443727">
        <w:t xml:space="preserve">other </w:t>
      </w:r>
      <w:r w:rsidR="000A29CC">
        <w:t xml:space="preserve">stakeholders who have an interest in the proposed scheme.  </w:t>
      </w:r>
      <w:r w:rsidR="00EB1CA4">
        <w:t xml:space="preserve">These </w:t>
      </w:r>
      <w:r w:rsidR="00574458">
        <w:t xml:space="preserve">workshops will be conducted under the Chatham House Rule, meaning that no information which would identify a person can be discussed outside the </w:t>
      </w:r>
      <w:r w:rsidR="000A29CC">
        <w:t>workshop</w:t>
      </w:r>
      <w:r w:rsidR="00634D77">
        <w:t>,</w:t>
      </w:r>
      <w:r w:rsidR="00574458">
        <w:t xml:space="preserve"> but the general </w:t>
      </w:r>
      <w:r w:rsidR="000A29CC">
        <w:t xml:space="preserve">themes and contributions </w:t>
      </w:r>
      <w:r w:rsidR="00634D77">
        <w:t>can</w:t>
      </w:r>
      <w:r w:rsidR="000A29CC">
        <w:t xml:space="preserve"> be </w:t>
      </w:r>
      <w:r w:rsidR="00634D77">
        <w:t>disclosed</w:t>
      </w:r>
      <w:r w:rsidR="00F61450">
        <w:t>, including in our final report.</w:t>
      </w:r>
    </w:p>
    <w:p w14:paraId="390704D2" w14:textId="7E1C6DD9" w:rsidR="00291EDE" w:rsidRDefault="00634D77" w:rsidP="00512EFD">
      <w:pPr>
        <w:pStyle w:val="Bullet"/>
      </w:pPr>
      <w:r>
        <w:t xml:space="preserve">provide confidential feedback by </w:t>
      </w:r>
      <w:r w:rsidR="00D1107B">
        <w:t>emailing</w:t>
      </w:r>
      <w:r>
        <w:t xml:space="preserve"> </w:t>
      </w:r>
      <w:r w:rsidR="00B02983">
        <w:t>Zoe Barker</w:t>
      </w:r>
      <w:r>
        <w:t xml:space="preserve"> (</w:t>
      </w:r>
      <w:hyperlink r:id="rId17" w:history="1">
        <w:r w:rsidR="006C59D1" w:rsidRPr="00BA3B6C">
          <w:rPr>
            <w:rStyle w:val="Hyperlink"/>
          </w:rPr>
          <w:t>Zoe.Barker@equalityaustralia.org.au</w:t>
        </w:r>
      </w:hyperlink>
      <w:r>
        <w:t>)</w:t>
      </w:r>
      <w:r w:rsidR="006C59D1">
        <w:t xml:space="preserve"> before 31 July 2021</w:t>
      </w:r>
      <w:r w:rsidR="00FB4D6B">
        <w:t>.</w:t>
      </w:r>
      <w:r w:rsidR="00F61450">
        <w:t xml:space="preserve">  </w:t>
      </w:r>
      <w:r w:rsidR="00CA5392">
        <w:t>Feedback can be provided in writing, or if you have direct experience, we can organise a time to speak with you privately by telephone or videoconference.</w:t>
      </w:r>
    </w:p>
    <w:p w14:paraId="70D6E754" w14:textId="22ADB927" w:rsidR="002A7EB3" w:rsidRDefault="00346588" w:rsidP="002A7EB3">
      <w:r>
        <w:lastRenderedPageBreak/>
        <w:t xml:space="preserve">Your feedback will be used to finalise our </w:t>
      </w:r>
      <w:r w:rsidR="002D13DA">
        <w:t>recommendation</w:t>
      </w:r>
      <w:r w:rsidR="009059C4">
        <w:t>s</w:t>
      </w:r>
      <w:r>
        <w:t xml:space="preserve"> </w:t>
      </w:r>
      <w:r w:rsidR="00DD4FF6">
        <w:t xml:space="preserve">to the Victorian Government </w:t>
      </w:r>
      <w:r w:rsidR="002D13DA">
        <w:t xml:space="preserve">on </w:t>
      </w:r>
      <w:r w:rsidR="00DD4FF6">
        <w:t xml:space="preserve">the legal pathway forward.  Unless you give us consent, any feedback provided </w:t>
      </w:r>
      <w:r w:rsidR="009515E3">
        <w:t xml:space="preserve">to us </w:t>
      </w:r>
      <w:r w:rsidR="00DD4FF6">
        <w:t>will be</w:t>
      </w:r>
      <w:r w:rsidR="00730AF8">
        <w:t xml:space="preserve"> communicated in a way which does not reveal the identity of </w:t>
      </w:r>
      <w:r w:rsidR="001E4555">
        <w:t>any</w:t>
      </w:r>
      <w:r w:rsidR="00730AF8">
        <w:t xml:space="preserve"> person</w:t>
      </w:r>
      <w:r w:rsidR="00172512">
        <w:t xml:space="preserve"> in association with that feedback</w:t>
      </w:r>
      <w:r w:rsidR="007D679C">
        <w:t>.</w:t>
      </w:r>
      <w:r w:rsidR="009515E3">
        <w:t xml:space="preserve"> </w:t>
      </w:r>
      <w:r w:rsidR="00172512">
        <w:t xml:space="preserve"> You can also give us</w:t>
      </w:r>
      <w:r w:rsidR="003E276F">
        <w:t xml:space="preserve"> </w:t>
      </w:r>
      <w:r w:rsidR="00172512">
        <w:t xml:space="preserve">confidential feedback by email, which we will not use </w:t>
      </w:r>
      <w:r w:rsidR="002D13DA">
        <w:t>or refer to without seeking further consent</w:t>
      </w:r>
      <w:r w:rsidR="00AC3F81">
        <w:t xml:space="preserve"> from you</w:t>
      </w:r>
      <w:r w:rsidR="002D13DA">
        <w:t>.</w:t>
      </w:r>
    </w:p>
    <w:p w14:paraId="7DA4CAC1" w14:textId="7461B722" w:rsidR="00AC3F81" w:rsidRDefault="00AC3F81" w:rsidP="002A7EB3">
      <w:r>
        <w:t>In our consultations, we will be centring the voices of people</w:t>
      </w:r>
      <w:r w:rsidR="00747B20">
        <w:t xml:space="preserve"> </w:t>
      </w:r>
      <w:r w:rsidR="00F61450">
        <w:t xml:space="preserve">with </w:t>
      </w:r>
      <w:r w:rsidR="0000488B">
        <w:t xml:space="preserve">innate </w:t>
      </w:r>
      <w:r w:rsidR="00F61450">
        <w:t>variations of sex characteristics</w:t>
      </w:r>
      <w:r w:rsidR="002B26B8">
        <w:t xml:space="preserve">, as this scheme </w:t>
      </w:r>
      <w:r w:rsidR="006D55CC">
        <w:t xml:space="preserve">is built </w:t>
      </w:r>
      <w:r w:rsidR="00A41F33">
        <w:t>upon</w:t>
      </w:r>
      <w:r w:rsidR="006D55CC">
        <w:t xml:space="preserve"> their </w:t>
      </w:r>
      <w:r w:rsidR="00D41CA4">
        <w:t>advocacy</w:t>
      </w:r>
      <w:r w:rsidR="002B26B8">
        <w:t xml:space="preserve"> and </w:t>
      </w:r>
      <w:r w:rsidR="00A41F33">
        <w:t xml:space="preserve">they </w:t>
      </w:r>
      <w:r w:rsidR="002B26B8">
        <w:t xml:space="preserve">must have trust and confidence </w:t>
      </w:r>
      <w:r w:rsidR="00751CAD">
        <w:t>in it if</w:t>
      </w:r>
      <w:r w:rsidR="002B26B8">
        <w:t xml:space="preserve"> it is to succeed.  We will also be seeking views from a number of other stakeholders</w:t>
      </w:r>
      <w:r w:rsidR="00D311FF">
        <w:t>, including clinicians, parents and guardians,</w:t>
      </w:r>
      <w:r w:rsidR="00775BAB">
        <w:t xml:space="preserve"> to</w:t>
      </w:r>
      <w:r w:rsidR="00D311FF">
        <w:t xml:space="preserve"> </w:t>
      </w:r>
      <w:r w:rsidR="00775BAB">
        <w:t xml:space="preserve">ensure the scheme </w:t>
      </w:r>
      <w:r w:rsidR="0096044D">
        <w:t>is accessible, works in practice</w:t>
      </w:r>
      <w:r w:rsidR="00751CAD">
        <w:t>,</w:t>
      </w:r>
      <w:r w:rsidR="0096044D">
        <w:t xml:space="preserve"> and </w:t>
      </w:r>
      <w:r w:rsidR="00775BAB">
        <w:t xml:space="preserve">has no unintended </w:t>
      </w:r>
      <w:r w:rsidR="0096044D">
        <w:t>consequences.</w:t>
      </w:r>
      <w:r w:rsidR="00775BAB">
        <w:t xml:space="preserve"> </w:t>
      </w:r>
      <w:r w:rsidR="0096044D">
        <w:t xml:space="preserve"> We will also be seeking views from a wider group of stakeholders who may have an interest in the scheme, including people with disability and </w:t>
      </w:r>
      <w:r w:rsidR="00C308FB">
        <w:t xml:space="preserve">trans and gender diverse people (including those </w:t>
      </w:r>
      <w:r w:rsidR="00751CAD">
        <w:t xml:space="preserve">without </w:t>
      </w:r>
      <w:r w:rsidR="00FC2247">
        <w:t xml:space="preserve">innate </w:t>
      </w:r>
      <w:r w:rsidR="00F61450">
        <w:t>variations of sex characteristics</w:t>
      </w:r>
      <w:r w:rsidR="00C308FB">
        <w:t>)</w:t>
      </w:r>
      <w:r w:rsidR="00D12DC0">
        <w:t>, given the scheme</w:t>
      </w:r>
      <w:r w:rsidR="00F61450">
        <w:t xml:space="preserve"> </w:t>
      </w:r>
      <w:r w:rsidR="007004B2">
        <w:t xml:space="preserve">design </w:t>
      </w:r>
      <w:r w:rsidR="00F61450">
        <w:t xml:space="preserve">could benefit from </w:t>
      </w:r>
      <w:r w:rsidR="007004B2">
        <w:t>incorporating the experience and learnings of these groups in their interaction with other schemes, and</w:t>
      </w:r>
      <w:r w:rsidR="00F61450">
        <w:t xml:space="preserve"> </w:t>
      </w:r>
      <w:r w:rsidR="007004B2">
        <w:t xml:space="preserve">must </w:t>
      </w:r>
      <w:r w:rsidR="00F61450">
        <w:t xml:space="preserve">ensure that it does not adversely impact </w:t>
      </w:r>
      <w:r w:rsidR="007004B2">
        <w:t>them or their healthcare</w:t>
      </w:r>
      <w:r w:rsidR="00D12DC0">
        <w:t>.</w:t>
      </w:r>
    </w:p>
    <w:p w14:paraId="628C55C1" w14:textId="77777777" w:rsidR="006B1D0E" w:rsidRDefault="006B1D0E">
      <w:pPr>
        <w:spacing w:before="0" w:after="160" w:line="259" w:lineRule="auto"/>
        <w:rPr>
          <w:rFonts w:asciiTheme="majorHAnsi" w:hAnsiTheme="majorHAnsi"/>
          <w:caps/>
          <w:color w:val="B41EAA" w:themeColor="accent6"/>
          <w:spacing w:val="0"/>
          <w:sz w:val="46"/>
        </w:rPr>
      </w:pPr>
      <w:r>
        <w:br w:type="page"/>
      </w:r>
    </w:p>
    <w:p w14:paraId="3E92CABA" w14:textId="014629ED" w:rsidR="008E6352" w:rsidRDefault="008E6352" w:rsidP="00751CAD">
      <w:pPr>
        <w:pStyle w:val="Section"/>
      </w:pPr>
      <w:bookmarkStart w:id="1" w:name="_Toc76389908"/>
      <w:r>
        <w:lastRenderedPageBreak/>
        <w:t>Simplified overview of the scheme</w:t>
      </w:r>
      <w:bookmarkEnd w:id="1"/>
    </w:p>
    <w:p w14:paraId="3F523374" w14:textId="69F83E72" w:rsidR="006A535C" w:rsidRDefault="006A535C" w:rsidP="006A535C">
      <w:pPr>
        <w:pStyle w:val="Intro"/>
      </w:pPr>
      <w:r>
        <w:t xml:space="preserve">Protections for people with </w:t>
      </w:r>
      <w:r w:rsidR="0000488B">
        <w:t xml:space="preserve">innate </w:t>
      </w:r>
      <w:r>
        <w:t>variations of sex characteristics</w:t>
      </w:r>
    </w:p>
    <w:p w14:paraId="2DF19C30" w14:textId="0029C2E7" w:rsidR="00EE4AC6" w:rsidRDefault="001A1153" w:rsidP="00562DAE">
      <w:r>
        <w:t>This paper sets</w:t>
      </w:r>
      <w:r w:rsidR="00C97D07">
        <w:t xml:space="preserve"> out</w:t>
      </w:r>
      <w:r>
        <w:t xml:space="preserve"> </w:t>
      </w:r>
      <w:r w:rsidR="008940C1">
        <w:t>a</w:t>
      </w:r>
      <w:r>
        <w:t xml:space="preserve"> </w:t>
      </w:r>
      <w:r w:rsidR="00C97D07">
        <w:t xml:space="preserve">proposed </w:t>
      </w:r>
      <w:r>
        <w:t xml:space="preserve">scheme </w:t>
      </w:r>
      <w:r w:rsidR="008940C1">
        <w:t xml:space="preserve">to protect people with </w:t>
      </w:r>
      <w:r w:rsidR="007B2AC1">
        <w:t xml:space="preserve">innate </w:t>
      </w:r>
      <w:r w:rsidR="008940C1">
        <w:t xml:space="preserve">variations of sex characteristics from medical treatment modifying </w:t>
      </w:r>
      <w:r w:rsidR="00C97D07">
        <w:t xml:space="preserve">their </w:t>
      </w:r>
      <w:r w:rsidR="008940C1">
        <w:t xml:space="preserve">sex characteristics </w:t>
      </w:r>
      <w:r w:rsidR="00C97D07">
        <w:t>without</w:t>
      </w:r>
      <w:r w:rsidR="000B64A2">
        <w:t xml:space="preserve"> </w:t>
      </w:r>
      <w:r w:rsidR="00C97D07">
        <w:t>personal consent except</w:t>
      </w:r>
      <w:r w:rsidR="00EE4AC6">
        <w:t>:</w:t>
      </w:r>
      <w:r w:rsidR="00C97D07">
        <w:t xml:space="preserve"> </w:t>
      </w:r>
    </w:p>
    <w:p w14:paraId="6E9311A9" w14:textId="1D2D9BB3" w:rsidR="00EE4AC6" w:rsidRDefault="00C97D07" w:rsidP="00EE4AC6">
      <w:pPr>
        <w:pStyle w:val="Bullet"/>
      </w:pPr>
      <w:r>
        <w:t xml:space="preserve">in </w:t>
      </w:r>
      <w:r w:rsidR="006B3AE7">
        <w:t xml:space="preserve">certain </w:t>
      </w:r>
      <w:r w:rsidR="00562DAE">
        <w:t>emergency situations</w:t>
      </w:r>
      <w:r w:rsidR="0022480F">
        <w:t>;</w:t>
      </w:r>
      <w:r w:rsidR="00562DAE">
        <w:t xml:space="preserve"> or </w:t>
      </w:r>
    </w:p>
    <w:p w14:paraId="14E03143" w14:textId="5488E2DA" w:rsidR="000B64A2" w:rsidRDefault="00A0351C" w:rsidP="00EE4AC6">
      <w:pPr>
        <w:pStyle w:val="Bullet"/>
      </w:pPr>
      <w:r>
        <w:t xml:space="preserve">in limited circumstances, as </w:t>
      </w:r>
      <w:r w:rsidR="000D6F3C">
        <w:t>defined</w:t>
      </w:r>
      <w:r w:rsidR="00562DAE">
        <w:t xml:space="preserve"> by an oversight panel</w:t>
      </w:r>
      <w:r w:rsidR="00EE4AC6">
        <w:t>.</w:t>
      </w:r>
      <w:r w:rsidR="007E560F">
        <w:rPr>
          <w:rStyle w:val="FootnoteReference"/>
        </w:rPr>
        <w:footnoteReference w:id="2"/>
      </w:r>
    </w:p>
    <w:p w14:paraId="6634F5A7" w14:textId="487531E6" w:rsidR="006A535C" w:rsidRDefault="006A535C" w:rsidP="006A535C">
      <w:pPr>
        <w:pStyle w:val="Intro"/>
      </w:pPr>
      <w:r>
        <w:t>Establishing an oversight body</w:t>
      </w:r>
    </w:p>
    <w:p w14:paraId="1EDBE87E" w14:textId="71608363" w:rsidR="006A535C" w:rsidRDefault="00DA3235" w:rsidP="00562DAE">
      <w:r>
        <w:t xml:space="preserve">Central to the proposed scheme is the establishment of an oversight </w:t>
      </w:r>
      <w:r w:rsidR="004F6695">
        <w:t>body,</w:t>
      </w:r>
      <w:r w:rsidR="00AB27A8">
        <w:t xml:space="preserve"> </w:t>
      </w:r>
      <w:r w:rsidR="0030657D">
        <w:t>headed by</w:t>
      </w:r>
      <w:r w:rsidR="00AB27A8">
        <w:t xml:space="preserve"> a</w:t>
      </w:r>
      <w:r w:rsidR="007542CF">
        <w:t>n</w:t>
      </w:r>
      <w:r w:rsidR="00AB27A8">
        <w:t xml:space="preserve"> </w:t>
      </w:r>
      <w:r w:rsidR="00111026">
        <w:t xml:space="preserve">oversight </w:t>
      </w:r>
      <w:r w:rsidR="00EE4AC6">
        <w:t>panel</w:t>
      </w:r>
      <w:r w:rsidR="008E039E">
        <w:t xml:space="preserve"> </w:t>
      </w:r>
      <w:r w:rsidR="00AB27A8">
        <w:t xml:space="preserve">comprised </w:t>
      </w:r>
      <w:r w:rsidR="008E039E">
        <w:t>of 9 members</w:t>
      </w:r>
      <w:r w:rsidR="00AB27A8">
        <w:t xml:space="preserve">.  </w:t>
      </w:r>
    </w:p>
    <w:p w14:paraId="7CA79B43" w14:textId="33C6702F" w:rsidR="006A535C" w:rsidRDefault="00695D71" w:rsidP="00562DAE">
      <w:r>
        <w:t xml:space="preserve">The panel should be chaired by a senior lawyer or former judge.  </w:t>
      </w:r>
      <w:r w:rsidR="004F6695">
        <w:t xml:space="preserve">The </w:t>
      </w:r>
      <w:r>
        <w:t xml:space="preserve">other </w:t>
      </w:r>
      <w:r w:rsidR="00AB27A8">
        <w:t xml:space="preserve">members should include 3 </w:t>
      </w:r>
      <w:r w:rsidR="0030657D">
        <w:t xml:space="preserve">representatives of </w:t>
      </w:r>
      <w:r w:rsidR="00CC6C3C">
        <w:t>people with</w:t>
      </w:r>
      <w:r w:rsidR="007B2AC1">
        <w:t xml:space="preserve"> innate</w:t>
      </w:r>
      <w:r w:rsidR="00CC6C3C">
        <w:t xml:space="preserve"> variations of sex characteris</w:t>
      </w:r>
      <w:r w:rsidR="004F6695">
        <w:t>tic</w:t>
      </w:r>
      <w:r w:rsidR="00CC6C3C">
        <w:t xml:space="preserve">s and their families, </w:t>
      </w:r>
      <w:r w:rsidR="00AB27A8">
        <w:t xml:space="preserve">3 </w:t>
      </w:r>
      <w:r w:rsidR="005974EB">
        <w:t xml:space="preserve">health professionals, </w:t>
      </w:r>
      <w:r w:rsidR="00D26935">
        <w:t xml:space="preserve">and </w:t>
      </w:r>
      <w:r w:rsidR="00AB27A8">
        <w:t xml:space="preserve">2 </w:t>
      </w:r>
      <w:r w:rsidR="00D26935">
        <w:t>experts</w:t>
      </w:r>
      <w:r w:rsidR="00111C59">
        <w:t xml:space="preserve"> in bioethics and human rights</w:t>
      </w:r>
      <w:r w:rsidR="00D26935">
        <w:t>.</w:t>
      </w:r>
      <w:r w:rsidR="00AB27A8">
        <w:t xml:space="preserve">  </w:t>
      </w:r>
    </w:p>
    <w:p w14:paraId="69AD57CC" w14:textId="2CDEDBEB" w:rsidR="00EE4AC6" w:rsidRDefault="002C2999" w:rsidP="00562DAE">
      <w:r>
        <w:t>S</w:t>
      </w:r>
      <w:r w:rsidR="007542CF">
        <w:t>everal</w:t>
      </w:r>
      <w:r w:rsidR="00111026">
        <w:t xml:space="preserve"> safeguards ensure that decisions of the panel reflect the diversity of its members.</w:t>
      </w:r>
      <w:r w:rsidR="004B5563">
        <w:rPr>
          <w:rStyle w:val="FootnoteReference"/>
        </w:rPr>
        <w:footnoteReference w:id="3"/>
      </w:r>
    </w:p>
    <w:p w14:paraId="7871C6A5" w14:textId="400BD4D9" w:rsidR="006A535C" w:rsidRDefault="006A535C" w:rsidP="006A535C">
      <w:pPr>
        <w:pStyle w:val="Intro"/>
      </w:pPr>
      <w:r>
        <w:t xml:space="preserve">The </w:t>
      </w:r>
      <w:r w:rsidR="004A6B9B">
        <w:t xml:space="preserve">proposed </w:t>
      </w:r>
      <w:r>
        <w:t>work of the oversight body</w:t>
      </w:r>
    </w:p>
    <w:p w14:paraId="715A1E51" w14:textId="77777777" w:rsidR="00695D71" w:rsidRDefault="00FC5038" w:rsidP="00562DAE">
      <w:r>
        <w:t xml:space="preserve">The oversight </w:t>
      </w:r>
      <w:r w:rsidR="003307E9">
        <w:t xml:space="preserve">body and its </w:t>
      </w:r>
      <w:r w:rsidR="00625813">
        <w:t xml:space="preserve">oversight </w:t>
      </w:r>
      <w:r>
        <w:t>panel</w:t>
      </w:r>
      <w:r w:rsidR="00E200CA">
        <w:t xml:space="preserve"> </w:t>
      </w:r>
      <w:r w:rsidR="00650538">
        <w:t>have</w:t>
      </w:r>
      <w:r>
        <w:t xml:space="preserve"> a range of responsibilities</w:t>
      </w:r>
      <w:r w:rsidR="0094379B">
        <w:t>.</w:t>
      </w:r>
      <w:r w:rsidR="00BB04C0">
        <w:rPr>
          <w:rStyle w:val="FootnoteReference"/>
        </w:rPr>
        <w:footnoteReference w:id="4"/>
      </w:r>
      <w:r w:rsidR="0094379B">
        <w:t xml:space="preserve">  </w:t>
      </w:r>
    </w:p>
    <w:p w14:paraId="62EE61F3" w14:textId="385E8CB1" w:rsidR="00FC5038" w:rsidRDefault="003307E9" w:rsidP="004A6B9B">
      <w:r>
        <w:t xml:space="preserve">The oversight body </w:t>
      </w:r>
      <w:r w:rsidR="00625813">
        <w:t xml:space="preserve">can </w:t>
      </w:r>
      <w:r w:rsidR="00E200CA">
        <w:t>help people with</w:t>
      </w:r>
      <w:r w:rsidR="007B2AC1">
        <w:t xml:space="preserve"> innate</w:t>
      </w:r>
      <w:r w:rsidR="00E200CA">
        <w:t xml:space="preserve"> variations of sex characteristics, their families and health professionals to prepare and </w:t>
      </w:r>
      <w:r w:rsidR="00EE28E5">
        <w:t>register</w:t>
      </w:r>
      <w:r w:rsidR="00E200CA">
        <w:t xml:space="preserve"> an </w:t>
      </w:r>
      <w:r w:rsidR="00E200CA" w:rsidRPr="0094379B">
        <w:rPr>
          <w:b/>
          <w:bCs/>
        </w:rPr>
        <w:t>individual care plan</w:t>
      </w:r>
      <w:r w:rsidR="00EE28E5">
        <w:t xml:space="preserve">.  </w:t>
      </w:r>
      <w:r w:rsidR="00DE70F5">
        <w:t>An</w:t>
      </w:r>
      <w:r w:rsidR="00EE28E5">
        <w:t xml:space="preserve"> individual care plan </w:t>
      </w:r>
      <w:r w:rsidR="00625813">
        <w:t>can</w:t>
      </w:r>
      <w:r w:rsidR="00EE28E5">
        <w:t xml:space="preserve"> </w:t>
      </w:r>
      <w:r w:rsidR="001C6B46">
        <w:t>allow medical treatment that modifies a person’s sex characteristics without their personal consent</w:t>
      </w:r>
      <w:r w:rsidR="0094379B">
        <w:t xml:space="preserve"> but</w:t>
      </w:r>
      <w:r w:rsidR="00625813">
        <w:t xml:space="preserve"> </w:t>
      </w:r>
      <w:r w:rsidR="001C6B46" w:rsidRPr="00314726">
        <w:rPr>
          <w:u w:val="single"/>
        </w:rPr>
        <w:t>only</w:t>
      </w:r>
      <w:r w:rsidR="001C6B46">
        <w:t xml:space="preserve"> when </w:t>
      </w:r>
      <w:r w:rsidR="00DE70F5">
        <w:t xml:space="preserve">that </w:t>
      </w:r>
      <w:r w:rsidR="00DE70F5" w:rsidRPr="0094379B">
        <w:rPr>
          <w:b/>
          <w:bCs/>
        </w:rPr>
        <w:t xml:space="preserve">treatment </w:t>
      </w:r>
      <w:r w:rsidR="001C6B46" w:rsidRPr="0094379B">
        <w:rPr>
          <w:b/>
          <w:bCs/>
        </w:rPr>
        <w:t xml:space="preserve">cannot be deferred without </w:t>
      </w:r>
      <w:r w:rsidR="0021639C" w:rsidRPr="0094379B">
        <w:rPr>
          <w:b/>
          <w:bCs/>
        </w:rPr>
        <w:t xml:space="preserve">being likely to cause harm </w:t>
      </w:r>
      <w:r w:rsidR="001C6B46" w:rsidRPr="0094379B">
        <w:rPr>
          <w:b/>
          <w:bCs/>
        </w:rPr>
        <w:t>to their health</w:t>
      </w:r>
      <w:r w:rsidR="006638CE">
        <w:t>.</w:t>
      </w:r>
      <w:r w:rsidR="00314726">
        <w:t xml:space="preserve">  The scheme </w:t>
      </w:r>
      <w:r w:rsidR="00645297">
        <w:t xml:space="preserve">also </w:t>
      </w:r>
      <w:r w:rsidR="00B100DF">
        <w:t xml:space="preserve">contains </w:t>
      </w:r>
      <w:r w:rsidR="0030657D">
        <w:t>several</w:t>
      </w:r>
      <w:r w:rsidR="00B100DF">
        <w:t xml:space="preserve"> provisions that safeguard the right of people to make decisions about their own treatment whenever they </w:t>
      </w:r>
      <w:r w:rsidR="00B9576D">
        <w:t>can</w:t>
      </w:r>
      <w:r w:rsidR="00B100DF">
        <w:t>.</w:t>
      </w:r>
      <w:r w:rsidR="00017F47">
        <w:t xml:space="preserve">  The scheme also prohibits decisions which discriminate against people with</w:t>
      </w:r>
      <w:r w:rsidR="007B2AC1">
        <w:t xml:space="preserve"> innate</w:t>
      </w:r>
      <w:r w:rsidR="00017F47">
        <w:t xml:space="preserve"> variations of sex characteristics, by </w:t>
      </w:r>
      <w:r w:rsidR="00A81ED3">
        <w:t xml:space="preserve">not allowing </w:t>
      </w:r>
      <w:r w:rsidR="00D03D8E">
        <w:t xml:space="preserve">the oversight </w:t>
      </w:r>
      <w:r w:rsidR="00517EF5">
        <w:t>panel</w:t>
      </w:r>
      <w:r w:rsidR="00D03D8E">
        <w:t xml:space="preserve"> to simply</w:t>
      </w:r>
      <w:r w:rsidR="00492460">
        <w:t xml:space="preserve"> </w:t>
      </w:r>
      <w:r>
        <w:t>assume</w:t>
      </w:r>
      <w:r w:rsidR="00017F47">
        <w:t xml:space="preserve"> that a person would be better off if their body </w:t>
      </w:r>
      <w:r w:rsidR="00492460">
        <w:t xml:space="preserve">appeared or functioned </w:t>
      </w:r>
      <w:r w:rsidR="00CC0E00">
        <w:t>as if it did not have</w:t>
      </w:r>
      <w:r w:rsidR="00D03D8E">
        <w:t xml:space="preserve"> </w:t>
      </w:r>
      <w:r w:rsidR="00C972AB">
        <w:t>such</w:t>
      </w:r>
      <w:r w:rsidR="00D03D8E">
        <w:t xml:space="preserve"> variation</w:t>
      </w:r>
      <w:r w:rsidR="00C972AB">
        <w:t>s</w:t>
      </w:r>
      <w:r w:rsidR="00517EF5">
        <w:t>.</w:t>
      </w:r>
      <w:r w:rsidR="00103B9A">
        <w:rPr>
          <w:rStyle w:val="FootnoteReference"/>
        </w:rPr>
        <w:footnoteReference w:id="5"/>
      </w:r>
    </w:p>
    <w:p w14:paraId="6D3CA455" w14:textId="2AAA8720" w:rsidR="004A6B9B" w:rsidRDefault="004A6B9B" w:rsidP="004A6B9B">
      <w:r>
        <w:t xml:space="preserve">The oversight </w:t>
      </w:r>
      <w:r w:rsidR="005B3962">
        <w:t>panel’s decision-making functions</w:t>
      </w:r>
      <w:r w:rsidR="00C97B4F">
        <w:t xml:space="preserve"> </w:t>
      </w:r>
      <w:r w:rsidR="00F44FFF">
        <w:t>should be</w:t>
      </w:r>
      <w:r>
        <w:t xml:space="preserve"> supported by employed support workers who ensure people with </w:t>
      </w:r>
      <w:r w:rsidR="007B2AC1">
        <w:t xml:space="preserve">innate </w:t>
      </w:r>
      <w:r>
        <w:t>variations of sex characteristics, their families and health professionals are supported through</w:t>
      </w:r>
      <w:r w:rsidR="004F6695">
        <w:t>out</w:t>
      </w:r>
      <w:r>
        <w:t xml:space="preserve"> its </w:t>
      </w:r>
      <w:r w:rsidR="005B3962">
        <w:t xml:space="preserve">decision-making </w:t>
      </w:r>
      <w:r>
        <w:t>processes.</w:t>
      </w:r>
      <w:r>
        <w:rPr>
          <w:rStyle w:val="FootnoteReference"/>
        </w:rPr>
        <w:footnoteReference w:id="6"/>
      </w:r>
      <w:r>
        <w:t xml:space="preserve">    </w:t>
      </w:r>
    </w:p>
    <w:p w14:paraId="0706B7D8" w14:textId="4EB6610D" w:rsidR="0021639C" w:rsidRDefault="00517EF5" w:rsidP="004A6B9B">
      <w:r>
        <w:t xml:space="preserve">The oversight body can also </w:t>
      </w:r>
      <w:r w:rsidR="00731BC3">
        <w:t xml:space="preserve">make orders </w:t>
      </w:r>
      <w:r w:rsidR="0021639C">
        <w:t>allow</w:t>
      </w:r>
      <w:r w:rsidR="00F50830">
        <w:t xml:space="preserve"> </w:t>
      </w:r>
      <w:r>
        <w:t>the provision of</w:t>
      </w:r>
      <w:r w:rsidR="0021639C">
        <w:t xml:space="preserve"> </w:t>
      </w:r>
      <w:r>
        <w:t>c</w:t>
      </w:r>
      <w:r w:rsidR="0021639C">
        <w:t xml:space="preserve">ertain treatments that may benefit people with </w:t>
      </w:r>
      <w:r w:rsidR="007B2AC1">
        <w:t xml:space="preserve">innate </w:t>
      </w:r>
      <w:r w:rsidR="0021639C">
        <w:t>variations of sex characteristics</w:t>
      </w:r>
      <w:r w:rsidR="002C2999">
        <w:t xml:space="preserve"> without the need for an individual care plan</w:t>
      </w:r>
      <w:r w:rsidR="00343133">
        <w:t xml:space="preserve">.  However, </w:t>
      </w:r>
      <w:r w:rsidR="000614C6">
        <w:t>these provisions are</w:t>
      </w:r>
      <w:r w:rsidR="0021639C">
        <w:t xml:space="preserve"> subject to similar safeguards as above</w:t>
      </w:r>
      <w:r w:rsidR="00BD6A62">
        <w:t>.</w:t>
      </w:r>
      <w:r w:rsidR="00F044B6">
        <w:rPr>
          <w:rStyle w:val="FootnoteReference"/>
        </w:rPr>
        <w:footnoteReference w:id="7"/>
      </w:r>
    </w:p>
    <w:p w14:paraId="53EAEC56" w14:textId="1717640A" w:rsidR="006A535C" w:rsidRDefault="006A535C" w:rsidP="006A535C">
      <w:pPr>
        <w:pStyle w:val="Intro"/>
        <w:keepNext/>
      </w:pPr>
      <w:r>
        <w:lastRenderedPageBreak/>
        <w:t>Reporting obligations</w:t>
      </w:r>
    </w:p>
    <w:p w14:paraId="26B0A16B" w14:textId="2193CFDF" w:rsidR="00114FD6" w:rsidRDefault="005F1C32" w:rsidP="00BD6A62">
      <w:r>
        <w:t>Health</w:t>
      </w:r>
      <w:r w:rsidR="00CF5395">
        <w:t xml:space="preserve"> professionals who provide medical treatment modifying a person’s sex characteristics without personal consent</w:t>
      </w:r>
      <w:r>
        <w:t xml:space="preserve"> must provide reports to the oversight body</w:t>
      </w:r>
      <w:r w:rsidR="00CF5395">
        <w:t xml:space="preserve">.  These reports </w:t>
      </w:r>
      <w:r w:rsidR="008832A3">
        <w:t>allow the oversight panel to monitor compliance with the scheme, including what treatments are being provided and in what circumstances.</w:t>
      </w:r>
      <w:r w:rsidR="00C661E8">
        <w:rPr>
          <w:rStyle w:val="FootnoteReference"/>
        </w:rPr>
        <w:footnoteReference w:id="8"/>
      </w:r>
    </w:p>
    <w:p w14:paraId="3E9A6797" w14:textId="1166B949" w:rsidR="006A535C" w:rsidRDefault="006A535C" w:rsidP="006A535C">
      <w:pPr>
        <w:pStyle w:val="Intro"/>
      </w:pPr>
      <w:r>
        <w:t>Other parts of the scheme</w:t>
      </w:r>
    </w:p>
    <w:p w14:paraId="4875ABB7" w14:textId="6B0B83D9" w:rsidR="009D6DA0" w:rsidRDefault="009B14EE" w:rsidP="00562DAE">
      <w:r>
        <w:t xml:space="preserve">The </w:t>
      </w:r>
      <w:r w:rsidR="00454E9B">
        <w:t xml:space="preserve">proposed </w:t>
      </w:r>
      <w:r>
        <w:t>scheme also includes a number of provisions to</w:t>
      </w:r>
      <w:r w:rsidR="009D6DA0">
        <w:t>:</w:t>
      </w:r>
      <w:r>
        <w:t xml:space="preserve"> </w:t>
      </w:r>
    </w:p>
    <w:p w14:paraId="20426E83" w14:textId="77777777" w:rsidR="009D6DA0" w:rsidRDefault="009B14EE" w:rsidP="009D6DA0">
      <w:pPr>
        <w:pStyle w:val="Bullet"/>
      </w:pPr>
      <w:r>
        <w:t xml:space="preserve">protect the </w:t>
      </w:r>
      <w:r w:rsidR="00A26C24">
        <w:t>privacy</w:t>
      </w:r>
      <w:r>
        <w:t xml:space="preserve"> of personal</w:t>
      </w:r>
      <w:r w:rsidR="00A26C24">
        <w:t xml:space="preserve"> information</w:t>
      </w:r>
      <w:r w:rsidR="009276C0">
        <w:t>;</w:t>
      </w:r>
      <w:r w:rsidR="00397001">
        <w:rPr>
          <w:rStyle w:val="FootnoteReference"/>
        </w:rPr>
        <w:footnoteReference w:id="9"/>
      </w:r>
      <w:r w:rsidR="009276C0">
        <w:t xml:space="preserve"> </w:t>
      </w:r>
    </w:p>
    <w:p w14:paraId="7E355B94" w14:textId="77777777" w:rsidR="009D6DA0" w:rsidRDefault="009276C0" w:rsidP="009D6DA0">
      <w:pPr>
        <w:pStyle w:val="Bullet"/>
      </w:pPr>
      <w:r>
        <w:t>allow the oversight body to refer suspected wrongdoing to relevant public bodies;</w:t>
      </w:r>
      <w:r w:rsidR="00397001">
        <w:rPr>
          <w:rStyle w:val="FootnoteReference"/>
        </w:rPr>
        <w:footnoteReference w:id="10"/>
      </w:r>
      <w:r>
        <w:t xml:space="preserve"> </w:t>
      </w:r>
    </w:p>
    <w:p w14:paraId="6CFD9CFE" w14:textId="77777777" w:rsidR="009D6DA0" w:rsidRDefault="00DD2434" w:rsidP="009D6DA0">
      <w:pPr>
        <w:pStyle w:val="Bullet"/>
      </w:pPr>
      <w:r>
        <w:t>allow other states and territories to join the scheme;</w:t>
      </w:r>
      <w:r w:rsidR="00397001">
        <w:rPr>
          <w:rStyle w:val="FootnoteReference"/>
        </w:rPr>
        <w:footnoteReference w:id="11"/>
      </w:r>
      <w:r>
        <w:t xml:space="preserve"> and </w:t>
      </w:r>
    </w:p>
    <w:p w14:paraId="0F247C40" w14:textId="0DE388A3" w:rsidR="009B14EE" w:rsidRDefault="00DD2434" w:rsidP="009D6DA0">
      <w:pPr>
        <w:pStyle w:val="Bullet"/>
      </w:pPr>
      <w:r>
        <w:t>ensure other laws work in harmony with the scheme.</w:t>
      </w:r>
      <w:r w:rsidR="00397001">
        <w:rPr>
          <w:rStyle w:val="FootnoteReference"/>
        </w:rPr>
        <w:footnoteReference w:id="12"/>
      </w:r>
      <w:r w:rsidR="009B14EE">
        <w:t xml:space="preserve"> </w:t>
      </w:r>
    </w:p>
    <w:p w14:paraId="421DF3CF" w14:textId="77777777" w:rsidR="00574F13" w:rsidRDefault="00574F13">
      <w:pPr>
        <w:spacing w:before="0" w:after="160" w:line="259" w:lineRule="auto"/>
        <w:rPr>
          <w:rFonts w:asciiTheme="majorHAnsi" w:hAnsiTheme="majorHAnsi"/>
          <w:caps/>
          <w:color w:val="B41EAA" w:themeColor="accent6"/>
          <w:spacing w:val="0"/>
          <w:sz w:val="46"/>
        </w:rPr>
      </w:pPr>
      <w:r>
        <w:br w:type="page"/>
      </w:r>
    </w:p>
    <w:p w14:paraId="26E9F6D2" w14:textId="6CB04A44" w:rsidR="004A6A25" w:rsidRDefault="00343621" w:rsidP="00751CAD">
      <w:pPr>
        <w:pStyle w:val="Section"/>
      </w:pPr>
      <w:bookmarkStart w:id="2" w:name="_Toc76389909"/>
      <w:r>
        <w:lastRenderedPageBreak/>
        <w:t>The</w:t>
      </w:r>
      <w:r w:rsidR="006B1D0E">
        <w:t xml:space="preserve"> </w:t>
      </w:r>
      <w:r>
        <w:t>proposed scheme</w:t>
      </w:r>
      <w:r w:rsidR="008E6352">
        <w:t>: In detail</w:t>
      </w:r>
      <w:bookmarkEnd w:id="2"/>
    </w:p>
    <w:p w14:paraId="3F641B71" w14:textId="34158AF7" w:rsidR="00343621" w:rsidRDefault="00343621" w:rsidP="00343621">
      <w:pPr>
        <w:pStyle w:val="Heading1"/>
      </w:pPr>
      <w:bookmarkStart w:id="3" w:name="_Toc76389910"/>
      <w:r>
        <w:t>Overview</w:t>
      </w:r>
      <w:bookmarkEnd w:id="3"/>
    </w:p>
    <w:p w14:paraId="1B11F9AC" w14:textId="75D7E7E0" w:rsidR="006F65FB" w:rsidRDefault="006F65FB" w:rsidP="006F65FB">
      <w:r>
        <w:t xml:space="preserve">The following diagram highlights the separate parts which together comprise our proposed </w:t>
      </w:r>
      <w:r w:rsidR="00D45CBF">
        <w:t xml:space="preserve">legislative </w:t>
      </w:r>
      <w:r>
        <w:t>scheme.</w:t>
      </w:r>
      <w:r w:rsidR="008E7D15">
        <w:t xml:space="preserve">  Each of these parts </w:t>
      </w:r>
      <w:r w:rsidR="00C97B4F">
        <w:t xml:space="preserve">is </w:t>
      </w:r>
      <w:r w:rsidR="008E7D15">
        <w:t>then discussed in this consultation paper.</w:t>
      </w:r>
    </w:p>
    <w:p w14:paraId="254AA052" w14:textId="77777777" w:rsidR="004664DA" w:rsidRDefault="006F65FB" w:rsidP="004664DA">
      <w:pPr>
        <w:keepNext/>
        <w:jc w:val="center"/>
      </w:pPr>
      <w:r>
        <w:rPr>
          <w:noProof/>
        </w:rPr>
        <w:drawing>
          <wp:inline distT="0" distB="0" distL="0" distR="0" wp14:anchorId="29B17C3D" wp14:editId="65216E4B">
            <wp:extent cx="5011093" cy="2597594"/>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5016208" cy="2600245"/>
                    </a:xfrm>
                    <a:prstGeom prst="rect">
                      <a:avLst/>
                    </a:prstGeom>
                  </pic:spPr>
                </pic:pic>
              </a:graphicData>
            </a:graphic>
          </wp:inline>
        </w:drawing>
      </w:r>
    </w:p>
    <w:p w14:paraId="6CB3AB27" w14:textId="5EDD78DA" w:rsidR="001877AF" w:rsidRDefault="004664DA" w:rsidP="004664DA">
      <w:pPr>
        <w:pStyle w:val="Caption"/>
        <w:jc w:val="center"/>
      </w:pPr>
      <w:r>
        <w:t xml:space="preserve">Figure </w:t>
      </w:r>
      <w:r w:rsidR="00EE194C">
        <w:fldChar w:fldCharType="begin"/>
      </w:r>
      <w:r w:rsidR="00EE194C">
        <w:instrText xml:space="preserve"> SEQ Figure \* ARABIC </w:instrText>
      </w:r>
      <w:r w:rsidR="00EE194C">
        <w:fldChar w:fldCharType="separate"/>
      </w:r>
      <w:r w:rsidR="002B4F53">
        <w:rPr>
          <w:noProof/>
        </w:rPr>
        <w:t>1</w:t>
      </w:r>
      <w:r w:rsidR="00EE194C">
        <w:rPr>
          <w:noProof/>
        </w:rPr>
        <w:fldChar w:fldCharType="end"/>
      </w:r>
      <w:r>
        <w:t>: Overview of proposed scheme</w:t>
      </w:r>
    </w:p>
    <w:p w14:paraId="7F8D888C" w14:textId="257B7B5D" w:rsidR="00D45CBF" w:rsidRDefault="00D45CBF" w:rsidP="00D45CBF">
      <w:r>
        <w:t xml:space="preserve">Our </w:t>
      </w:r>
      <w:r w:rsidR="000F69B9">
        <w:t>propos</w:t>
      </w:r>
      <w:r w:rsidR="00C97B4F">
        <w:t>al</w:t>
      </w:r>
      <w:r>
        <w:t xml:space="preserve"> is for a legislative scheme.</w:t>
      </w:r>
      <w:r w:rsidR="000F69B9">
        <w:t xml:space="preserve">  The principal legal reason for this is that the oversight body will need statutory powers to do its work, </w:t>
      </w:r>
      <w:r w:rsidR="00BF1A66">
        <w:t>and existing statutory and common law rules</w:t>
      </w:r>
      <w:r w:rsidR="00C470D1">
        <w:rPr>
          <w:rStyle w:val="FootnoteReference"/>
        </w:rPr>
        <w:footnoteReference w:id="13"/>
      </w:r>
      <w:r w:rsidR="00BF1A66">
        <w:t xml:space="preserve"> governing consent</w:t>
      </w:r>
      <w:r w:rsidR="00B72BCA">
        <w:t xml:space="preserve"> to medical treatment</w:t>
      </w:r>
      <w:r w:rsidR="00BF1A66">
        <w:t xml:space="preserve"> must be amended </w:t>
      </w:r>
      <w:r w:rsidR="00380ED1">
        <w:t xml:space="preserve">to ensure </w:t>
      </w:r>
      <w:r w:rsidR="00380ED1" w:rsidRPr="00AE72DF">
        <w:t>personal</w:t>
      </w:r>
      <w:r w:rsidR="00380ED1">
        <w:t xml:space="preserve"> consent (rather than consent on behalf of a</w:t>
      </w:r>
      <w:r w:rsidR="00DD6180">
        <w:t>nother</w:t>
      </w:r>
      <w:r w:rsidR="00380ED1">
        <w:t xml:space="preserve"> person) is centred in </w:t>
      </w:r>
      <w:r w:rsidR="000D4577">
        <w:t xml:space="preserve">medical </w:t>
      </w:r>
      <w:r w:rsidR="00380ED1">
        <w:t>decision-making</w:t>
      </w:r>
      <w:r w:rsidR="00DC00CA">
        <w:t xml:space="preserve"> </w:t>
      </w:r>
      <w:r w:rsidR="000D4577">
        <w:t>involving a person’s sex characteristics</w:t>
      </w:r>
      <w:r w:rsidR="00380ED1">
        <w:t>.</w:t>
      </w:r>
    </w:p>
    <w:p w14:paraId="14E94939" w14:textId="76B9257F" w:rsidR="00D45CBF" w:rsidRDefault="00D45CBF" w:rsidP="00D45CBF">
      <w:r>
        <w:t xml:space="preserve">Overall, </w:t>
      </w:r>
      <w:r w:rsidR="00AE72DF">
        <w:t>our draft</w:t>
      </w:r>
      <w:r>
        <w:t xml:space="preserve"> scheme has the following proposed features:</w:t>
      </w:r>
    </w:p>
    <w:p w14:paraId="42550F0F" w14:textId="300C91CC" w:rsidR="00D45CBF" w:rsidRDefault="00DA737B" w:rsidP="00D45CBF">
      <w:pPr>
        <w:pStyle w:val="Bullet"/>
      </w:pPr>
      <w:r w:rsidRPr="00DA737B">
        <w:rPr>
          <w:b/>
          <w:bCs/>
        </w:rPr>
        <w:t>introduction</w:t>
      </w:r>
      <w:r>
        <w:t xml:space="preserve">: </w:t>
      </w:r>
      <w:r w:rsidR="0043087E">
        <w:t xml:space="preserve">provisions setting </w:t>
      </w:r>
      <w:r w:rsidR="005460DB">
        <w:t>out the objects and purposes that the legislation is seeking to achieve</w:t>
      </w:r>
      <w:r w:rsidR="00D4757E">
        <w:t>, as well as the scope of the scheme</w:t>
      </w:r>
      <w:r w:rsidR="005460DB">
        <w:t xml:space="preserve">; </w:t>
      </w:r>
    </w:p>
    <w:p w14:paraId="1AC9DCBA" w14:textId="49FFA93A" w:rsidR="005460DB" w:rsidRDefault="00D4757E" w:rsidP="00D45CBF">
      <w:pPr>
        <w:pStyle w:val="Bullet"/>
      </w:pPr>
      <w:r w:rsidRPr="00D4757E">
        <w:rPr>
          <w:b/>
          <w:bCs/>
        </w:rPr>
        <w:t>prohibitions</w:t>
      </w:r>
      <w:r w:rsidR="0043087E">
        <w:rPr>
          <w:b/>
          <w:bCs/>
        </w:rPr>
        <w:t xml:space="preserve">: </w:t>
      </w:r>
      <w:r w:rsidR="0043087E">
        <w:t>provisions</w:t>
      </w:r>
      <w:r>
        <w:t xml:space="preserve"> </w:t>
      </w:r>
      <w:r w:rsidR="0051580D">
        <w:t xml:space="preserve">that </w:t>
      </w:r>
      <w:r>
        <w:t xml:space="preserve">set out </w:t>
      </w:r>
      <w:r w:rsidR="00591C0A">
        <w:t>when</w:t>
      </w:r>
      <w:r>
        <w:t xml:space="preserve"> </w:t>
      </w:r>
      <w:r w:rsidR="00591C0A">
        <w:t xml:space="preserve">medical treatment modifying a person’s sex characteristics can be performed </w:t>
      </w:r>
      <w:r>
        <w:t>and in what circumstances</w:t>
      </w:r>
      <w:r w:rsidR="003C1C0D">
        <w:t xml:space="preserve">, and </w:t>
      </w:r>
      <w:r w:rsidR="0051580D">
        <w:t xml:space="preserve">that </w:t>
      </w:r>
      <w:r w:rsidR="003C1C0D">
        <w:t>provid</w:t>
      </w:r>
      <w:r w:rsidR="0043087E">
        <w:t>e</w:t>
      </w:r>
      <w:r w:rsidR="003C1C0D">
        <w:t xml:space="preserve"> the framework for the oversight body’s work</w:t>
      </w:r>
      <w:r>
        <w:t xml:space="preserve">; </w:t>
      </w:r>
    </w:p>
    <w:p w14:paraId="72199AF1" w14:textId="642A3829" w:rsidR="003C1C0D" w:rsidRDefault="00993DD3" w:rsidP="00D45CBF">
      <w:pPr>
        <w:pStyle w:val="Bullet"/>
      </w:pPr>
      <w:r w:rsidRPr="00993DD3">
        <w:rPr>
          <w:b/>
          <w:bCs/>
        </w:rPr>
        <w:t>oversight body:</w:t>
      </w:r>
      <w:r>
        <w:t xml:space="preserve"> </w:t>
      </w:r>
      <w:r w:rsidR="003C1C0D">
        <w:t xml:space="preserve">the establishment </w:t>
      </w:r>
      <w:r w:rsidR="005A07AA">
        <w:t xml:space="preserve">of an </w:t>
      </w:r>
      <w:r w:rsidR="005A07AA" w:rsidRPr="00CA5AC1">
        <w:t>oversight body</w:t>
      </w:r>
      <w:r w:rsidR="005A07AA">
        <w:t xml:space="preserve"> and provisions detailing its functions and processes</w:t>
      </w:r>
      <w:r w:rsidR="006E69E6">
        <w:t>, including ensuring supported decision-making</w:t>
      </w:r>
      <w:r w:rsidR="005A07AA">
        <w:t>;</w:t>
      </w:r>
    </w:p>
    <w:p w14:paraId="189EC5DA" w14:textId="360AD48A" w:rsidR="005A07AA" w:rsidRDefault="00AD4A3F" w:rsidP="00D45CBF">
      <w:pPr>
        <w:pStyle w:val="Bullet"/>
      </w:pPr>
      <w:r>
        <w:rPr>
          <w:b/>
          <w:bCs/>
        </w:rPr>
        <w:t xml:space="preserve">transparency and confidentiality: </w:t>
      </w:r>
      <w:r w:rsidR="00686B85">
        <w:t xml:space="preserve">provisions that ensure </w:t>
      </w:r>
      <w:r w:rsidR="00686B85" w:rsidRPr="00686B85">
        <w:t>transparency</w:t>
      </w:r>
      <w:r w:rsidR="00686B85">
        <w:rPr>
          <w:b/>
          <w:bCs/>
        </w:rPr>
        <w:t xml:space="preserve"> </w:t>
      </w:r>
      <w:r w:rsidR="00686B85">
        <w:t xml:space="preserve">through </w:t>
      </w:r>
      <w:r w:rsidR="00686B85" w:rsidRPr="00AD4A3F">
        <w:t>reporting obligations,</w:t>
      </w:r>
      <w:r w:rsidR="00686B85">
        <w:t xml:space="preserve"> while </w:t>
      </w:r>
      <w:r w:rsidR="00042CF4">
        <w:t xml:space="preserve">personal privacy is protected through </w:t>
      </w:r>
      <w:r w:rsidR="00042CF4" w:rsidRPr="00AD4A3F">
        <w:t>confidentiality</w:t>
      </w:r>
      <w:r w:rsidR="00042CF4">
        <w:t xml:space="preserve"> provisions;</w:t>
      </w:r>
    </w:p>
    <w:p w14:paraId="18DE7DF1" w14:textId="1B8FFC93" w:rsidR="00042CF4" w:rsidRDefault="00AD4A3F" w:rsidP="00D45CBF">
      <w:pPr>
        <w:pStyle w:val="Bullet"/>
      </w:pPr>
      <w:r w:rsidRPr="00AD4A3F">
        <w:rPr>
          <w:b/>
          <w:bCs/>
        </w:rPr>
        <w:t>future nationalisation:</w:t>
      </w:r>
      <w:r>
        <w:t xml:space="preserve"> </w:t>
      </w:r>
      <w:r w:rsidR="00042CF4">
        <w:t>provisions that allow the scheme to be adopted nationally</w:t>
      </w:r>
      <w:r>
        <w:t xml:space="preserve"> in future</w:t>
      </w:r>
      <w:r w:rsidR="00042CF4">
        <w:t xml:space="preserve">, and which </w:t>
      </w:r>
      <w:r>
        <w:t>provide a mechanism for this to be achieved;</w:t>
      </w:r>
    </w:p>
    <w:p w14:paraId="7DD94C32" w14:textId="2617E998" w:rsidR="00AD4A3F" w:rsidRDefault="00AD4A3F" w:rsidP="00D45CBF">
      <w:pPr>
        <w:pStyle w:val="Bullet"/>
      </w:pPr>
      <w:r>
        <w:rPr>
          <w:b/>
          <w:bCs/>
        </w:rPr>
        <w:lastRenderedPageBreak/>
        <w:t>interaction with other laws and systems:</w:t>
      </w:r>
      <w:r>
        <w:t xml:space="preserve"> </w:t>
      </w:r>
      <w:r w:rsidRPr="00AD4A3F">
        <w:t>provisions that</w:t>
      </w:r>
      <w:r>
        <w:t xml:space="preserve"> make consequential amendments to other laws so the scheme works harmoniously with existing systems;</w:t>
      </w:r>
    </w:p>
    <w:p w14:paraId="7E692190" w14:textId="246EA71F" w:rsidR="00AD4A3F" w:rsidRDefault="00AD4A3F" w:rsidP="00D45CBF">
      <w:pPr>
        <w:pStyle w:val="Bullet"/>
      </w:pPr>
      <w:r>
        <w:rPr>
          <w:b/>
          <w:bCs/>
        </w:rPr>
        <w:t>statutory review:</w:t>
      </w:r>
      <w:r>
        <w:t xml:space="preserve"> </w:t>
      </w:r>
      <w:r w:rsidRPr="00AD4A3F">
        <w:t>provisions that mandate a</w:t>
      </w:r>
      <w:r>
        <w:rPr>
          <w:b/>
          <w:bCs/>
        </w:rPr>
        <w:t xml:space="preserve"> </w:t>
      </w:r>
      <w:r>
        <w:t xml:space="preserve">review period so that the effectiveness and operation of the scheme can be reviewed. </w:t>
      </w:r>
    </w:p>
    <w:p w14:paraId="440E053C" w14:textId="46CE69BE" w:rsidR="00FD6E2E" w:rsidRDefault="00FD6E2E" w:rsidP="00FD6E2E">
      <w:r>
        <w:t>Each of the parts is explored further below.</w:t>
      </w:r>
    </w:p>
    <w:p w14:paraId="3D418FA4" w14:textId="5B810B55" w:rsidR="00193325" w:rsidRDefault="00343621" w:rsidP="00CA34DF">
      <w:pPr>
        <w:pStyle w:val="Heading1"/>
      </w:pPr>
      <w:bookmarkStart w:id="4" w:name="_Ref75376001"/>
      <w:bookmarkStart w:id="5" w:name="_Ref75376013"/>
      <w:bookmarkStart w:id="6" w:name="_Toc76389911"/>
      <w:r>
        <w:t>Introduction to legislative scheme</w:t>
      </w:r>
      <w:bookmarkEnd w:id="4"/>
      <w:bookmarkEnd w:id="5"/>
      <w:bookmarkEnd w:id="6"/>
    </w:p>
    <w:p w14:paraId="56859930" w14:textId="60223CCD" w:rsidR="009C0982" w:rsidRDefault="00F7040B" w:rsidP="009C0982">
      <w:pPr>
        <w:pStyle w:val="Heading2"/>
        <w:keepLines w:val="0"/>
      </w:pPr>
      <w:bookmarkStart w:id="7" w:name="_Toc76389912"/>
      <w:r>
        <w:t>Our</w:t>
      </w:r>
      <w:r w:rsidR="00762E57">
        <w:t xml:space="preserve"> p</w:t>
      </w:r>
      <w:r w:rsidR="00727733">
        <w:t>roposal</w:t>
      </w:r>
      <w:bookmarkEnd w:id="7"/>
    </w:p>
    <w:p w14:paraId="1C836FFF" w14:textId="3D6B0209" w:rsidR="00A95962" w:rsidRPr="00A95962" w:rsidRDefault="00A95962" w:rsidP="00A95962">
      <w:r>
        <w:t xml:space="preserve">This part of the proposed scheme sets out what the scheme is intending to achieve and when it will commence. </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4C5394" w14:paraId="51357C01" w14:textId="77777777" w:rsidTr="00762E57">
        <w:tc>
          <w:tcPr>
            <w:tcW w:w="8871" w:type="dxa"/>
            <w:tcMar>
              <w:bottom w:w="142" w:type="dxa"/>
            </w:tcMar>
          </w:tcPr>
          <w:p w14:paraId="14AA7480" w14:textId="1ED99636" w:rsidR="004C5394" w:rsidRDefault="005F1844" w:rsidP="008E6ECA">
            <w:pPr>
              <w:pStyle w:val="Heading3"/>
              <w:keepNext w:val="0"/>
              <w:keepLines w:val="0"/>
              <w:outlineLvl w:val="2"/>
            </w:pPr>
            <w:r>
              <w:t>Purposes and objects of the scheme</w:t>
            </w:r>
          </w:p>
          <w:p w14:paraId="193BD811" w14:textId="3E1C29FF" w:rsidR="00762E57" w:rsidRDefault="00762E57" w:rsidP="008E6ECA">
            <w:r>
              <w:t>The legislation should include a statement of its purposes and objects, and a statement of its intent.</w:t>
            </w:r>
          </w:p>
          <w:p w14:paraId="7D2EB91B" w14:textId="72C06BF2" w:rsidR="00762E57" w:rsidRPr="00427046" w:rsidRDefault="00762E57" w:rsidP="008E6ECA">
            <w:r>
              <w:t>The proposed main purposes of the legislation should be to:</w:t>
            </w:r>
          </w:p>
          <w:p w14:paraId="37FB4402" w14:textId="3392976F" w:rsidR="00DD6180" w:rsidRDefault="00B47BA1" w:rsidP="00B13D82">
            <w:pPr>
              <w:pStyle w:val="Bullet"/>
              <w:rPr>
                <w:rStyle w:val="PageNumber"/>
              </w:rPr>
            </w:pPr>
            <w:r>
              <w:rPr>
                <w:rStyle w:val="PageNumber"/>
              </w:rPr>
              <w:t>e</w:t>
            </w:r>
            <w:r w:rsidR="00DD6180">
              <w:rPr>
                <w:rStyle w:val="PageNumber"/>
              </w:rPr>
              <w:t>nd harmful practices on people</w:t>
            </w:r>
            <w:r w:rsidR="00FF67D5">
              <w:rPr>
                <w:rStyle w:val="PageNumber"/>
              </w:rPr>
              <w:t xml:space="preserve"> </w:t>
            </w:r>
            <w:r w:rsidR="00DD6180">
              <w:rPr>
                <w:rStyle w:val="PageNumber"/>
              </w:rPr>
              <w:t xml:space="preserve">with </w:t>
            </w:r>
            <w:r w:rsidR="007B2AC1">
              <w:rPr>
                <w:rStyle w:val="PageNumber"/>
              </w:rPr>
              <w:t xml:space="preserve">innate </w:t>
            </w:r>
            <w:r w:rsidR="00DD6180">
              <w:rPr>
                <w:rStyle w:val="PageNumber"/>
              </w:rPr>
              <w:t xml:space="preserve">variations of sex characteristics </w:t>
            </w:r>
            <w:r w:rsidR="00E3641D">
              <w:rPr>
                <w:rStyle w:val="PageNumber"/>
              </w:rPr>
              <w:t xml:space="preserve">through prohibitions on </w:t>
            </w:r>
            <w:r w:rsidR="00DD6180">
              <w:rPr>
                <w:rStyle w:val="PageNumber"/>
              </w:rPr>
              <w:t xml:space="preserve">medical treatment modifying their sex characteristics without personal consent, except </w:t>
            </w:r>
            <w:r w:rsidR="00E3641D">
              <w:rPr>
                <w:rStyle w:val="PageNumber"/>
              </w:rPr>
              <w:t>in limited circumstances</w:t>
            </w:r>
            <w:r w:rsidR="00DD6180">
              <w:rPr>
                <w:rStyle w:val="PageNumber"/>
              </w:rPr>
              <w:t>;</w:t>
            </w:r>
          </w:p>
          <w:p w14:paraId="1D8077D7" w14:textId="636AA772" w:rsidR="00AF56B0" w:rsidRDefault="00B47BA1" w:rsidP="008E6ECA">
            <w:pPr>
              <w:pStyle w:val="Bullet"/>
              <w:rPr>
                <w:rStyle w:val="PageNumber"/>
              </w:rPr>
            </w:pPr>
            <w:r>
              <w:rPr>
                <w:rStyle w:val="PageNumber"/>
              </w:rPr>
              <w:t>e</w:t>
            </w:r>
            <w:r w:rsidR="00AF56B0" w:rsidRPr="00AF56B0">
              <w:rPr>
                <w:rStyle w:val="PageNumber"/>
              </w:rPr>
              <w:t xml:space="preserve">stablish oversight and transparency mechanisms that will: </w:t>
            </w:r>
          </w:p>
          <w:p w14:paraId="67DD6F84" w14:textId="42D540DB" w:rsidR="00AF56B0" w:rsidRDefault="00AF56B0" w:rsidP="008E6ECA">
            <w:pPr>
              <w:pStyle w:val="Bullet"/>
              <w:numPr>
                <w:ilvl w:val="2"/>
                <w:numId w:val="12"/>
              </w:numPr>
              <w:rPr>
                <w:rStyle w:val="PageNumber"/>
              </w:rPr>
            </w:pPr>
            <w:r w:rsidRPr="00AF56B0">
              <w:rPr>
                <w:rStyle w:val="PageNumber"/>
              </w:rPr>
              <w:t xml:space="preserve">ensure that any medical treatment modifying a person’s sex characteristics which </w:t>
            </w:r>
            <w:r w:rsidR="00427046">
              <w:rPr>
                <w:rStyle w:val="PageNumber"/>
              </w:rPr>
              <w:t>is</w:t>
            </w:r>
            <w:r w:rsidRPr="00AF56B0">
              <w:rPr>
                <w:rStyle w:val="PageNumber"/>
              </w:rPr>
              <w:t xml:space="preserve"> deferrable without causing or being likely to cause harm to the health of a person </w:t>
            </w:r>
            <w:r w:rsidR="00AF4622">
              <w:rPr>
                <w:rStyle w:val="PageNumber"/>
              </w:rPr>
              <w:t>is</w:t>
            </w:r>
            <w:r w:rsidRPr="00AF56B0">
              <w:rPr>
                <w:rStyle w:val="PageNumber"/>
              </w:rPr>
              <w:t xml:space="preserve"> deferred until the person receiving the treatment is able to </w:t>
            </w:r>
            <w:r w:rsidR="00366C55">
              <w:rPr>
                <w:rStyle w:val="PageNumber"/>
              </w:rPr>
              <w:t>make a decision for themselves</w:t>
            </w:r>
            <w:r w:rsidR="003E24D8">
              <w:rPr>
                <w:rStyle w:val="PageNumber"/>
              </w:rPr>
              <w:t xml:space="preserve"> as to any medical treatment </w:t>
            </w:r>
            <w:r w:rsidR="002D2DD9">
              <w:rPr>
                <w:rStyle w:val="PageNumber"/>
              </w:rPr>
              <w:t>they wish to</w:t>
            </w:r>
            <w:r w:rsidR="008C2AE2">
              <w:rPr>
                <w:rStyle w:val="PageNumber"/>
              </w:rPr>
              <w:t xml:space="preserve"> personally consent to</w:t>
            </w:r>
            <w:r w:rsidRPr="00AF56B0">
              <w:rPr>
                <w:rStyle w:val="PageNumber"/>
              </w:rPr>
              <w:t>;</w:t>
            </w:r>
          </w:p>
          <w:p w14:paraId="2C61E3A3" w14:textId="0741148E" w:rsidR="00AF56B0" w:rsidRPr="00E3641D" w:rsidRDefault="00AF56B0" w:rsidP="008E6ECA">
            <w:pPr>
              <w:pStyle w:val="Bullet"/>
              <w:numPr>
                <w:ilvl w:val="2"/>
                <w:numId w:val="12"/>
              </w:numPr>
              <w:rPr>
                <w:rStyle w:val="PageNumber"/>
              </w:rPr>
            </w:pPr>
            <w:r w:rsidRPr="00E3641D">
              <w:rPr>
                <w:rStyle w:val="PageNumber"/>
              </w:rPr>
              <w:t xml:space="preserve">ensure that any medical treatments modifying a person’s sex characteristics performed </w:t>
            </w:r>
            <w:r w:rsidR="008C2AE2" w:rsidRPr="00E3641D">
              <w:rPr>
                <w:rStyle w:val="PageNumber"/>
              </w:rPr>
              <w:t>without</w:t>
            </w:r>
            <w:r w:rsidRPr="00E3641D">
              <w:rPr>
                <w:rStyle w:val="PageNumber"/>
              </w:rPr>
              <w:t xml:space="preserve"> personal consent are </w:t>
            </w:r>
            <w:r w:rsidR="00C43A22" w:rsidRPr="00E3641D">
              <w:rPr>
                <w:rStyle w:val="PageNumber"/>
              </w:rPr>
              <w:t>done so</w:t>
            </w:r>
            <w:r w:rsidRPr="00E3641D">
              <w:rPr>
                <w:rStyle w:val="PageNumber"/>
              </w:rPr>
              <w:t xml:space="preserve"> in accordance with individual care plans that protect the</w:t>
            </w:r>
            <w:r w:rsidR="00301671" w:rsidRPr="00E3641D">
              <w:rPr>
                <w:rStyle w:val="PageNumber"/>
              </w:rPr>
              <w:t xml:space="preserve"> </w:t>
            </w:r>
            <w:r w:rsidRPr="00E3641D">
              <w:rPr>
                <w:rStyle w:val="PageNumber"/>
              </w:rPr>
              <w:t>rights of individuals</w:t>
            </w:r>
            <w:r w:rsidR="00472904" w:rsidRPr="00E3641D">
              <w:rPr>
                <w:rStyle w:val="PageNumber"/>
              </w:rPr>
              <w:t xml:space="preserve"> and support decision-making by the person </w:t>
            </w:r>
            <w:r w:rsidR="007C1169" w:rsidRPr="00E3641D">
              <w:rPr>
                <w:rStyle w:val="PageNumber"/>
              </w:rPr>
              <w:t>and their parents or guardians</w:t>
            </w:r>
            <w:r w:rsidR="00305C9A" w:rsidRPr="00E3641D">
              <w:rPr>
                <w:rStyle w:val="PageNumber"/>
              </w:rPr>
              <w:t xml:space="preserve"> to the extent possible</w:t>
            </w:r>
            <w:r w:rsidRPr="00E3641D">
              <w:rPr>
                <w:rStyle w:val="PageNumber"/>
              </w:rPr>
              <w:t>;</w:t>
            </w:r>
            <w:r w:rsidR="0051580D">
              <w:rPr>
                <w:rStyle w:val="PageNumber"/>
              </w:rPr>
              <w:t xml:space="preserve"> and</w:t>
            </w:r>
          </w:p>
          <w:p w14:paraId="22E2D5AE" w14:textId="0DA6BDB3" w:rsidR="0055210F" w:rsidRDefault="00B47BA1" w:rsidP="008E6ECA">
            <w:pPr>
              <w:pStyle w:val="Bullet"/>
              <w:rPr>
                <w:rStyle w:val="PageNumber"/>
              </w:rPr>
            </w:pPr>
            <w:r>
              <w:rPr>
                <w:rStyle w:val="PageNumber"/>
              </w:rPr>
              <w:t>m</w:t>
            </w:r>
            <w:r w:rsidR="00AF56B0" w:rsidRPr="00AF56B0">
              <w:rPr>
                <w:rStyle w:val="PageNumber"/>
              </w:rPr>
              <w:t>ake consequential amendments to certain other legislation.</w:t>
            </w:r>
          </w:p>
          <w:p w14:paraId="605D1E2E" w14:textId="4283D414" w:rsidR="00762E57" w:rsidRDefault="00762E57" w:rsidP="008E6ECA">
            <w:pPr>
              <w:rPr>
                <w:rStyle w:val="PageNumber"/>
              </w:rPr>
            </w:pPr>
            <w:r>
              <w:rPr>
                <w:rStyle w:val="PageNumber"/>
              </w:rPr>
              <w:t>The proposed objects of the legislation should be to:</w:t>
            </w:r>
          </w:p>
          <w:p w14:paraId="092CE830" w14:textId="08A06ABB" w:rsidR="00301671" w:rsidRDefault="00B47BA1" w:rsidP="008E6ECA">
            <w:pPr>
              <w:pStyle w:val="Bullet"/>
              <w:rPr>
                <w:rStyle w:val="PageNumber"/>
              </w:rPr>
            </w:pPr>
            <w:r>
              <w:rPr>
                <w:rStyle w:val="PageNumber"/>
              </w:rPr>
              <w:t>e</w:t>
            </w:r>
            <w:r w:rsidR="00301671" w:rsidRPr="00AF56B0">
              <w:rPr>
                <w:rStyle w:val="PageNumber"/>
              </w:rPr>
              <w:t>nd harmful practices performed on people with</w:t>
            </w:r>
            <w:r w:rsidR="00FC2247">
              <w:rPr>
                <w:rStyle w:val="PageNumber"/>
              </w:rPr>
              <w:t xml:space="preserve"> innate</w:t>
            </w:r>
            <w:r w:rsidR="00301671" w:rsidRPr="00AF56B0">
              <w:rPr>
                <w:rStyle w:val="PageNumber"/>
              </w:rPr>
              <w:t xml:space="preserve"> variations of sex characteristics by prohibiting, except in limited circumstances, medical interventions modifying a person’s sex characteristics without their personal consent</w:t>
            </w:r>
            <w:r w:rsidR="00301671">
              <w:rPr>
                <w:rStyle w:val="PageNumber"/>
              </w:rPr>
              <w:t>;</w:t>
            </w:r>
          </w:p>
          <w:p w14:paraId="78CD5C5B" w14:textId="54DE5FC9" w:rsidR="004C7CC8" w:rsidRDefault="00B47BA1" w:rsidP="008E6ECA">
            <w:pPr>
              <w:pStyle w:val="Bullet"/>
              <w:rPr>
                <w:rStyle w:val="PageNumber"/>
              </w:rPr>
            </w:pPr>
            <w:r>
              <w:rPr>
                <w:rStyle w:val="PageNumber"/>
              </w:rPr>
              <w:t>f</w:t>
            </w:r>
            <w:r w:rsidR="004C7CC8" w:rsidRPr="00AF56B0">
              <w:rPr>
                <w:rStyle w:val="PageNumber"/>
              </w:rPr>
              <w:t xml:space="preserve">urther promote and protect the right of persons </w:t>
            </w:r>
            <w:r w:rsidR="00E3641D">
              <w:rPr>
                <w:rStyle w:val="PageNumber"/>
              </w:rPr>
              <w:t xml:space="preserve">with </w:t>
            </w:r>
            <w:r w:rsidR="00FC2247">
              <w:rPr>
                <w:rStyle w:val="PageNumber"/>
              </w:rPr>
              <w:t xml:space="preserve">innate </w:t>
            </w:r>
            <w:r w:rsidR="00E3641D">
              <w:rPr>
                <w:rStyle w:val="PageNumber"/>
              </w:rPr>
              <w:t xml:space="preserve">variations of sex characteristics </w:t>
            </w:r>
            <w:r w:rsidR="004C7CC8" w:rsidRPr="00AF56B0">
              <w:rPr>
                <w:rStyle w:val="PageNumber"/>
              </w:rPr>
              <w:t xml:space="preserve">to bodily integrity, physical autonomy and self-determination in respect of any medical treatment that would modify </w:t>
            </w:r>
            <w:r w:rsidR="000D5B8B">
              <w:rPr>
                <w:rStyle w:val="PageNumber"/>
              </w:rPr>
              <w:t>their</w:t>
            </w:r>
            <w:r w:rsidR="004C7CC8" w:rsidRPr="00AF56B0">
              <w:rPr>
                <w:rStyle w:val="PageNumber"/>
              </w:rPr>
              <w:t xml:space="preserve"> sex characteristics;</w:t>
            </w:r>
          </w:p>
          <w:p w14:paraId="666DFA13" w14:textId="03DB6310" w:rsidR="008C3332" w:rsidRDefault="00B47BA1" w:rsidP="008E6ECA">
            <w:pPr>
              <w:pStyle w:val="Bullet"/>
              <w:rPr>
                <w:rStyle w:val="PageNumber"/>
              </w:rPr>
            </w:pPr>
            <w:r>
              <w:rPr>
                <w:rStyle w:val="PageNumber"/>
              </w:rPr>
              <w:t>s</w:t>
            </w:r>
            <w:r w:rsidR="008C3332" w:rsidRPr="00AF56B0">
              <w:rPr>
                <w:rStyle w:val="PageNumber"/>
              </w:rPr>
              <w:t>upport the provision of information</w:t>
            </w:r>
            <w:r w:rsidR="008C3332">
              <w:rPr>
                <w:rStyle w:val="PageNumber"/>
              </w:rPr>
              <w:t xml:space="preserve"> to</w:t>
            </w:r>
            <w:r w:rsidR="008C3332" w:rsidRPr="00AF56B0">
              <w:rPr>
                <w:rStyle w:val="PageNumber"/>
              </w:rPr>
              <w:t xml:space="preserve"> people with </w:t>
            </w:r>
            <w:r w:rsidR="00FC2247">
              <w:rPr>
                <w:rStyle w:val="PageNumber"/>
              </w:rPr>
              <w:t xml:space="preserve">innate </w:t>
            </w:r>
            <w:r w:rsidR="008C3332" w:rsidRPr="00AF56B0">
              <w:rPr>
                <w:rStyle w:val="PageNumber"/>
              </w:rPr>
              <w:t>variations of sex characteristics and their families to empower a person to make fully informed decisions about any medical treatment that would modify their sex characteristics</w:t>
            </w:r>
            <w:r w:rsidR="00E3641D">
              <w:rPr>
                <w:rStyle w:val="PageNumber"/>
              </w:rPr>
              <w:t>;</w:t>
            </w:r>
            <w:r w:rsidR="005B2D9D">
              <w:rPr>
                <w:rStyle w:val="PageNumber"/>
              </w:rPr>
              <w:t xml:space="preserve"> and</w:t>
            </w:r>
          </w:p>
          <w:p w14:paraId="357906FD" w14:textId="0D36524D" w:rsidR="00301671" w:rsidRDefault="00B47BA1" w:rsidP="008E6ECA">
            <w:pPr>
              <w:pStyle w:val="Bullet"/>
              <w:rPr>
                <w:rStyle w:val="PageNumber"/>
              </w:rPr>
            </w:pPr>
            <w:r>
              <w:rPr>
                <w:rStyle w:val="PageNumber"/>
              </w:rPr>
              <w:t>f</w:t>
            </w:r>
            <w:r w:rsidR="00301671" w:rsidRPr="00AF56B0">
              <w:rPr>
                <w:rStyle w:val="PageNumber"/>
              </w:rPr>
              <w:t>urther promote and protect the rights set out in the Charter of Human Rights and Responsibilities.</w:t>
            </w:r>
          </w:p>
          <w:p w14:paraId="55333556" w14:textId="08075ACD" w:rsidR="009E5EA9" w:rsidRDefault="00762E57" w:rsidP="008E6ECA">
            <w:pPr>
              <w:keepNext/>
              <w:rPr>
                <w:rStyle w:val="PageNumber"/>
              </w:rPr>
            </w:pPr>
            <w:r>
              <w:rPr>
                <w:rStyle w:val="PageNumber"/>
              </w:rPr>
              <w:lastRenderedPageBreak/>
              <w:t xml:space="preserve">The proposed intention of the Parliament in </w:t>
            </w:r>
            <w:r w:rsidR="004C7942">
              <w:rPr>
                <w:rStyle w:val="PageNumber"/>
              </w:rPr>
              <w:t>en</w:t>
            </w:r>
            <w:r w:rsidR="009E5EA9">
              <w:rPr>
                <w:rStyle w:val="PageNumber"/>
              </w:rPr>
              <w:t xml:space="preserve">acting </w:t>
            </w:r>
            <w:r>
              <w:rPr>
                <w:rStyle w:val="PageNumber"/>
              </w:rPr>
              <w:t>this legislation should be</w:t>
            </w:r>
            <w:r w:rsidR="009E5EA9">
              <w:rPr>
                <w:rStyle w:val="PageNumber"/>
              </w:rPr>
              <w:t xml:space="preserve"> to:</w:t>
            </w:r>
          </w:p>
          <w:p w14:paraId="2F08C2BD" w14:textId="68D270DF" w:rsidR="009E5EA9" w:rsidRDefault="00B47BA1" w:rsidP="008E6ECA">
            <w:pPr>
              <w:pStyle w:val="Bullet"/>
              <w:rPr>
                <w:rStyle w:val="PageNumber"/>
              </w:rPr>
            </w:pPr>
            <w:r>
              <w:rPr>
                <w:rStyle w:val="PageNumber"/>
              </w:rPr>
              <w:t>a</w:t>
            </w:r>
            <w:r w:rsidR="00ED1153">
              <w:rPr>
                <w:rStyle w:val="PageNumber"/>
              </w:rPr>
              <w:t>ffirm that</w:t>
            </w:r>
            <w:r w:rsidR="00FC2247">
              <w:rPr>
                <w:rStyle w:val="PageNumber"/>
              </w:rPr>
              <w:t xml:space="preserve"> innate</w:t>
            </w:r>
            <w:r w:rsidR="00ED1153">
              <w:rPr>
                <w:rStyle w:val="PageNumber"/>
              </w:rPr>
              <w:t xml:space="preserve"> </w:t>
            </w:r>
            <w:r w:rsidR="00D8316E">
              <w:rPr>
                <w:rStyle w:val="PageNumber"/>
              </w:rPr>
              <w:t xml:space="preserve">variations in sex characteristics </w:t>
            </w:r>
            <w:r w:rsidR="00340DF3">
              <w:rPr>
                <w:rStyle w:val="PageNumber"/>
              </w:rPr>
              <w:t xml:space="preserve">are a </w:t>
            </w:r>
            <w:r w:rsidR="00EE7EE7">
              <w:rPr>
                <w:rStyle w:val="PageNumber"/>
              </w:rPr>
              <w:t xml:space="preserve">natural </w:t>
            </w:r>
            <w:r w:rsidR="00340DF3">
              <w:rPr>
                <w:rStyle w:val="PageNumber"/>
              </w:rPr>
              <w:t>part of human diversity and do not</w:t>
            </w:r>
            <w:r w:rsidR="004C7942">
              <w:rPr>
                <w:rStyle w:val="PageNumber"/>
              </w:rPr>
              <w:t>,</w:t>
            </w:r>
            <w:r w:rsidR="00340DF3">
              <w:rPr>
                <w:rStyle w:val="PageNumber"/>
              </w:rPr>
              <w:t xml:space="preserve"> in and of themselves</w:t>
            </w:r>
            <w:r w:rsidR="004C7942">
              <w:rPr>
                <w:rStyle w:val="PageNumber"/>
              </w:rPr>
              <w:t>,</w:t>
            </w:r>
            <w:r w:rsidR="00340DF3">
              <w:rPr>
                <w:rStyle w:val="PageNumber"/>
              </w:rPr>
              <w:t xml:space="preserve"> require </w:t>
            </w:r>
            <w:r w:rsidR="00E70D58">
              <w:rPr>
                <w:rStyle w:val="PageNumber"/>
              </w:rPr>
              <w:t>fixing</w:t>
            </w:r>
            <w:r w:rsidR="00AE1155">
              <w:rPr>
                <w:rStyle w:val="PageNumber"/>
              </w:rPr>
              <w:t xml:space="preserve"> or </w:t>
            </w:r>
            <w:r w:rsidR="00E70D58">
              <w:rPr>
                <w:rStyle w:val="PageNumber"/>
              </w:rPr>
              <w:t>correcting;</w:t>
            </w:r>
          </w:p>
          <w:p w14:paraId="2FFE888C" w14:textId="44B2A81A" w:rsidR="00301671" w:rsidRDefault="00B47BA1" w:rsidP="008E6ECA">
            <w:pPr>
              <w:pStyle w:val="Bullet"/>
              <w:rPr>
                <w:rStyle w:val="PageNumber"/>
              </w:rPr>
            </w:pPr>
            <w:r>
              <w:rPr>
                <w:rStyle w:val="PageNumber"/>
              </w:rPr>
              <w:t>a</w:t>
            </w:r>
            <w:r w:rsidR="00A40973">
              <w:rPr>
                <w:rStyle w:val="PageNumber"/>
              </w:rPr>
              <w:t xml:space="preserve">ffirm that </w:t>
            </w:r>
            <w:r w:rsidR="00E3641D">
              <w:rPr>
                <w:rStyle w:val="PageNumber"/>
              </w:rPr>
              <w:t xml:space="preserve">all </w:t>
            </w:r>
            <w:r w:rsidR="004A468B">
              <w:rPr>
                <w:rStyle w:val="PageNumber"/>
              </w:rPr>
              <w:t>persons</w:t>
            </w:r>
            <w:r w:rsidR="00E3641D">
              <w:rPr>
                <w:rStyle w:val="PageNumber"/>
              </w:rPr>
              <w:t xml:space="preserve">, without discrimination against persons with </w:t>
            </w:r>
            <w:r w:rsidR="00FC2247">
              <w:rPr>
                <w:rStyle w:val="PageNumber"/>
              </w:rPr>
              <w:t xml:space="preserve">innate </w:t>
            </w:r>
            <w:r w:rsidR="00E3641D">
              <w:rPr>
                <w:rStyle w:val="PageNumber"/>
              </w:rPr>
              <w:t>variations in sex characteristics,</w:t>
            </w:r>
            <w:r w:rsidR="004A468B">
              <w:rPr>
                <w:rStyle w:val="PageNumber"/>
              </w:rPr>
              <w:t xml:space="preserve"> are entitled </w:t>
            </w:r>
            <w:r w:rsidR="004A468B" w:rsidRPr="00AF56B0">
              <w:rPr>
                <w:rStyle w:val="PageNumber"/>
              </w:rPr>
              <w:t>to</w:t>
            </w:r>
            <w:r w:rsidR="004C7942">
              <w:rPr>
                <w:rStyle w:val="PageNumber"/>
              </w:rPr>
              <w:t xml:space="preserve"> access</w:t>
            </w:r>
            <w:r w:rsidR="00AE1155">
              <w:rPr>
                <w:rStyle w:val="PageNumber"/>
              </w:rPr>
              <w:t xml:space="preserve"> healthcare</w:t>
            </w:r>
            <w:r w:rsidR="000F220B">
              <w:rPr>
                <w:rStyle w:val="PageNumber"/>
              </w:rPr>
              <w:t xml:space="preserve"> </w:t>
            </w:r>
            <w:r w:rsidR="00AE1155">
              <w:rPr>
                <w:rStyle w:val="PageNumber"/>
              </w:rPr>
              <w:t xml:space="preserve">that </w:t>
            </w:r>
            <w:r w:rsidR="008761FC">
              <w:rPr>
                <w:rStyle w:val="PageNumber"/>
              </w:rPr>
              <w:t xml:space="preserve">promotes and supports their </w:t>
            </w:r>
            <w:r w:rsidR="00866C11">
              <w:rPr>
                <w:rStyle w:val="PageNumber"/>
              </w:rPr>
              <w:t>bodily integrity, physical autonomy and self-determination</w:t>
            </w:r>
            <w:r w:rsidR="008761FC">
              <w:rPr>
                <w:rStyle w:val="PageNumber"/>
              </w:rPr>
              <w:t xml:space="preserve"> over </w:t>
            </w:r>
            <w:r w:rsidR="000F220B">
              <w:rPr>
                <w:rStyle w:val="PageNumber"/>
              </w:rPr>
              <w:t xml:space="preserve">what </w:t>
            </w:r>
            <w:r w:rsidR="008761FC">
              <w:rPr>
                <w:rStyle w:val="PageNumber"/>
              </w:rPr>
              <w:t>medical treatments</w:t>
            </w:r>
            <w:r w:rsidR="000F220B">
              <w:rPr>
                <w:rStyle w:val="PageNumber"/>
              </w:rPr>
              <w:t xml:space="preserve"> (if any) are</w:t>
            </w:r>
            <w:r w:rsidR="008761FC">
              <w:rPr>
                <w:rStyle w:val="PageNumber"/>
              </w:rPr>
              <w:t xml:space="preserve"> performed </w:t>
            </w:r>
            <w:r w:rsidR="00E3641D">
              <w:rPr>
                <w:rStyle w:val="PageNumber"/>
              </w:rPr>
              <w:t>on their bodies;</w:t>
            </w:r>
            <w:r>
              <w:rPr>
                <w:rStyle w:val="PageNumber"/>
              </w:rPr>
              <w:t xml:space="preserve"> and</w:t>
            </w:r>
          </w:p>
          <w:p w14:paraId="6A44170F" w14:textId="0943EED0" w:rsidR="00E3641D" w:rsidRDefault="00B47BA1" w:rsidP="008E6ECA">
            <w:pPr>
              <w:pStyle w:val="Bullet"/>
              <w:rPr>
                <w:rStyle w:val="PageNumber"/>
              </w:rPr>
            </w:pPr>
            <w:r>
              <w:rPr>
                <w:rStyle w:val="PageNumber"/>
              </w:rPr>
              <w:t>d</w:t>
            </w:r>
            <w:r w:rsidR="00E3641D">
              <w:rPr>
                <w:rStyle w:val="PageNumber"/>
              </w:rPr>
              <w:t xml:space="preserve">enounce medical treatments modifying a person’s sex characteristics which are </w:t>
            </w:r>
            <w:r w:rsidR="006C6EE0">
              <w:rPr>
                <w:rStyle w:val="PageNumber"/>
              </w:rPr>
              <w:t xml:space="preserve">justified by </w:t>
            </w:r>
            <w:r w:rsidR="00E3641D">
              <w:rPr>
                <w:rStyle w:val="PageNumber"/>
              </w:rPr>
              <w:t xml:space="preserve">rationales </w:t>
            </w:r>
            <w:r w:rsidR="006C6EE0">
              <w:rPr>
                <w:rStyle w:val="PageNumber"/>
              </w:rPr>
              <w:t xml:space="preserve">which </w:t>
            </w:r>
            <w:r w:rsidR="00217252">
              <w:rPr>
                <w:rStyle w:val="PageNumber"/>
              </w:rPr>
              <w:t>discriminate</w:t>
            </w:r>
            <w:r w:rsidR="006C6EE0">
              <w:rPr>
                <w:rStyle w:val="PageNumber"/>
              </w:rPr>
              <w:t xml:space="preserve"> against people with </w:t>
            </w:r>
            <w:r w:rsidR="00FC2247">
              <w:rPr>
                <w:rStyle w:val="PageNumber"/>
              </w:rPr>
              <w:t xml:space="preserve">innate </w:t>
            </w:r>
            <w:r w:rsidR="006C6EE0">
              <w:rPr>
                <w:rStyle w:val="PageNumber"/>
              </w:rPr>
              <w:t xml:space="preserve">variations of sex characteristics, including </w:t>
            </w:r>
            <w:r w:rsidR="00217252">
              <w:rPr>
                <w:rStyle w:val="PageNumber"/>
              </w:rPr>
              <w:t>by reference to assumptions about how bodies should appear or function simply in order to accord with a particular gendered norm.</w:t>
            </w:r>
          </w:p>
        </w:tc>
      </w:tr>
    </w:tbl>
    <w:p w14:paraId="7F2A4430" w14:textId="75A6B4A8" w:rsidR="00C9403E" w:rsidRDefault="00C9403E" w:rsidP="00C9403E">
      <w:pPr>
        <w:pStyle w:val="NoSpacing"/>
      </w:pP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A17F85" w14:paraId="6D8D2C63" w14:textId="77777777" w:rsidTr="008E21B6">
        <w:tc>
          <w:tcPr>
            <w:tcW w:w="8871" w:type="dxa"/>
            <w:tcMar>
              <w:bottom w:w="142" w:type="dxa"/>
            </w:tcMar>
          </w:tcPr>
          <w:p w14:paraId="3B716989" w14:textId="13609187" w:rsidR="00A17F85" w:rsidRDefault="00A17F85" w:rsidP="008E21B6">
            <w:pPr>
              <w:pStyle w:val="Heading3"/>
              <w:outlineLvl w:val="2"/>
            </w:pPr>
            <w:r>
              <w:t>Human rights principles</w:t>
            </w:r>
          </w:p>
          <w:p w14:paraId="1DFEE289" w14:textId="03D8CB21" w:rsidR="00A17F85" w:rsidRDefault="00A17F85" w:rsidP="00A17F85">
            <w:pPr>
              <w:rPr>
                <w:rStyle w:val="PageNumber"/>
              </w:rPr>
            </w:pPr>
            <w:r>
              <w:rPr>
                <w:rStyle w:val="PageNumber"/>
              </w:rPr>
              <w:t xml:space="preserve">The legislation should clarify that nothing in it is intended to </w:t>
            </w:r>
            <w:r w:rsidR="00774A29">
              <w:rPr>
                <w:rStyle w:val="PageNumber"/>
              </w:rPr>
              <w:t xml:space="preserve">abrogate </w:t>
            </w:r>
            <w:r w:rsidR="00A90213">
              <w:rPr>
                <w:rStyle w:val="PageNumber"/>
              </w:rPr>
              <w:t>or limit the rights or freedoms</w:t>
            </w:r>
            <w:r w:rsidR="00857BBD">
              <w:rPr>
                <w:rStyle w:val="PageNumber"/>
              </w:rPr>
              <w:t>,</w:t>
            </w:r>
            <w:r w:rsidR="00A90213">
              <w:rPr>
                <w:rStyle w:val="PageNumber"/>
              </w:rPr>
              <w:t xml:space="preserve"> or </w:t>
            </w:r>
            <w:r w:rsidR="00774A29">
              <w:rPr>
                <w:rStyle w:val="PageNumber"/>
              </w:rPr>
              <w:t>obligations placed on public authorities</w:t>
            </w:r>
            <w:r w:rsidR="00857BBD">
              <w:rPr>
                <w:rStyle w:val="PageNumber"/>
              </w:rPr>
              <w:t>,</w:t>
            </w:r>
            <w:r w:rsidR="00774A29">
              <w:rPr>
                <w:rStyle w:val="PageNumber"/>
              </w:rPr>
              <w:t xml:space="preserve"> under the </w:t>
            </w:r>
            <w:r w:rsidR="00857BBD" w:rsidRPr="00857BBD">
              <w:rPr>
                <w:rStyle w:val="PageNumber"/>
                <w:i/>
                <w:iCs/>
              </w:rPr>
              <w:t>Charter of Human Rights and Responsibilities Act 2006</w:t>
            </w:r>
            <w:r w:rsidR="00B650EC">
              <w:rPr>
                <w:rStyle w:val="PageNumber"/>
                <w:i/>
                <w:iCs/>
              </w:rPr>
              <w:t xml:space="preserve"> </w:t>
            </w:r>
            <w:r w:rsidR="00B650EC">
              <w:rPr>
                <w:rStyle w:val="PageNumber"/>
              </w:rPr>
              <w:t>(Vic)</w:t>
            </w:r>
            <w:r w:rsidR="00857BBD">
              <w:rPr>
                <w:rStyle w:val="PageNumber"/>
              </w:rPr>
              <w:t>.</w:t>
            </w:r>
          </w:p>
          <w:p w14:paraId="4A2D9D6D" w14:textId="1646F099" w:rsidR="006853B7" w:rsidRDefault="00857BBD" w:rsidP="00A17F85">
            <w:pPr>
              <w:rPr>
                <w:rStyle w:val="PageNumber"/>
              </w:rPr>
            </w:pPr>
            <w:r>
              <w:rPr>
                <w:rStyle w:val="PageNumber"/>
              </w:rPr>
              <w:t xml:space="preserve">The legislation should </w:t>
            </w:r>
            <w:r w:rsidR="00B34ED2">
              <w:rPr>
                <w:rStyle w:val="PageNumber"/>
              </w:rPr>
              <w:t>clarify</w:t>
            </w:r>
            <w:r>
              <w:rPr>
                <w:rStyle w:val="PageNumber"/>
              </w:rPr>
              <w:t xml:space="preserve"> that</w:t>
            </w:r>
            <w:r w:rsidR="00AC5307">
              <w:rPr>
                <w:rStyle w:val="PageNumber"/>
              </w:rPr>
              <w:t xml:space="preserve"> </w:t>
            </w:r>
            <w:r w:rsidR="005E2FC8">
              <w:rPr>
                <w:rStyle w:val="PageNumber"/>
              </w:rPr>
              <w:t xml:space="preserve">the oversight body </w:t>
            </w:r>
            <w:r w:rsidR="002A4948">
              <w:rPr>
                <w:rStyle w:val="PageNumber"/>
              </w:rPr>
              <w:t xml:space="preserve">is an entity </w:t>
            </w:r>
            <w:r w:rsidR="00C4444D">
              <w:rPr>
                <w:rStyle w:val="PageNumber"/>
              </w:rPr>
              <w:t>that has functions of a public nature</w:t>
            </w:r>
            <w:r w:rsidR="00D371C4">
              <w:rPr>
                <w:rStyle w:val="PageNumber"/>
              </w:rPr>
              <w:t xml:space="preserve"> (and is therefore a public authority under the Charter)</w:t>
            </w:r>
            <w:r w:rsidR="00575C2D">
              <w:rPr>
                <w:rStyle w:val="PageNumber"/>
              </w:rPr>
              <w:t xml:space="preserve"> and that</w:t>
            </w:r>
            <w:r w:rsidR="00F125E2">
              <w:rPr>
                <w:rStyle w:val="PageNumber"/>
              </w:rPr>
              <w:t>, without limitation</w:t>
            </w:r>
            <w:r w:rsidR="00B34ED2">
              <w:rPr>
                <w:rStyle w:val="PageNumber"/>
              </w:rPr>
              <w:t xml:space="preserve">, </w:t>
            </w:r>
            <w:r w:rsidR="006853B7">
              <w:rPr>
                <w:rStyle w:val="PageNumber"/>
              </w:rPr>
              <w:t xml:space="preserve">the following decisions </w:t>
            </w:r>
            <w:r w:rsidR="00377881">
              <w:rPr>
                <w:rStyle w:val="PageNumber"/>
              </w:rPr>
              <w:t xml:space="preserve">do not constitute </w:t>
            </w:r>
            <w:r w:rsidR="006853B7">
              <w:rPr>
                <w:rStyle w:val="PageNumber"/>
              </w:rPr>
              <w:t xml:space="preserve">acts or decisions of a private nature under </w:t>
            </w:r>
            <w:r w:rsidR="00D3344C">
              <w:rPr>
                <w:rStyle w:val="PageNumber"/>
              </w:rPr>
              <w:t>s 38(</w:t>
            </w:r>
            <w:r w:rsidR="00377881">
              <w:rPr>
                <w:rStyle w:val="PageNumber"/>
              </w:rPr>
              <w:t xml:space="preserve">3) of </w:t>
            </w:r>
            <w:r w:rsidR="006853B7">
              <w:rPr>
                <w:rStyle w:val="PageNumber"/>
              </w:rPr>
              <w:t>the Charter:</w:t>
            </w:r>
          </w:p>
          <w:p w14:paraId="60D25A12" w14:textId="442C58C8" w:rsidR="00857BBD" w:rsidRPr="00217252" w:rsidRDefault="006853B7" w:rsidP="00DC75D7">
            <w:pPr>
              <w:pStyle w:val="Bullet"/>
              <w:rPr>
                <w:rStyle w:val="PageNumber"/>
              </w:rPr>
            </w:pPr>
            <w:r w:rsidRPr="00217252">
              <w:rPr>
                <w:rStyle w:val="PageNumber"/>
              </w:rPr>
              <w:t xml:space="preserve">a decision to register or not to register an individual care plan, </w:t>
            </w:r>
            <w:r w:rsidR="00F125E2" w:rsidRPr="00217252">
              <w:rPr>
                <w:rStyle w:val="PageNumber"/>
              </w:rPr>
              <w:t xml:space="preserve">including </w:t>
            </w:r>
            <w:r w:rsidRPr="00217252">
              <w:rPr>
                <w:rStyle w:val="PageNumber"/>
              </w:rPr>
              <w:t>with or without any amendments</w:t>
            </w:r>
            <w:r w:rsidR="00B650EC">
              <w:rPr>
                <w:rStyle w:val="PageNumber"/>
              </w:rPr>
              <w:t xml:space="preserve"> (see section </w:t>
            </w:r>
            <w:r w:rsidR="00B650EC">
              <w:rPr>
                <w:rStyle w:val="PageNumber"/>
              </w:rPr>
              <w:fldChar w:fldCharType="begin"/>
            </w:r>
            <w:r w:rsidR="00B650EC">
              <w:rPr>
                <w:rStyle w:val="PageNumber"/>
              </w:rPr>
              <w:instrText xml:space="preserve"> REF _Ref75375912 \r \h </w:instrText>
            </w:r>
            <w:r w:rsidR="00B650EC">
              <w:rPr>
                <w:rStyle w:val="PageNumber"/>
              </w:rPr>
            </w:r>
            <w:r w:rsidR="00B650EC">
              <w:rPr>
                <w:rStyle w:val="PageNumber"/>
              </w:rPr>
              <w:fldChar w:fldCharType="separate"/>
            </w:r>
            <w:r w:rsidR="002B4F53">
              <w:rPr>
                <w:rStyle w:val="PageNumber"/>
              </w:rPr>
              <w:t>9</w:t>
            </w:r>
            <w:r w:rsidR="00B650EC">
              <w:rPr>
                <w:rStyle w:val="PageNumber"/>
              </w:rPr>
              <w:fldChar w:fldCharType="end"/>
            </w:r>
            <w:r w:rsidR="00B650EC">
              <w:rPr>
                <w:rStyle w:val="PageNumber"/>
              </w:rPr>
              <w:t xml:space="preserve"> below)</w:t>
            </w:r>
            <w:r w:rsidRPr="00217252">
              <w:rPr>
                <w:rStyle w:val="PageNumber"/>
              </w:rPr>
              <w:t>;</w:t>
            </w:r>
          </w:p>
          <w:p w14:paraId="7046F761" w14:textId="431B9F5B" w:rsidR="00D3344C" w:rsidRDefault="006853B7" w:rsidP="00327B5E">
            <w:pPr>
              <w:pStyle w:val="Bullet"/>
              <w:rPr>
                <w:rStyle w:val="PageNumber"/>
              </w:rPr>
            </w:pPr>
            <w:r w:rsidRPr="00217252">
              <w:rPr>
                <w:rStyle w:val="PageNumber"/>
              </w:rPr>
              <w:t xml:space="preserve">a decision to </w:t>
            </w:r>
            <w:r w:rsidR="00D3344C" w:rsidRPr="00217252">
              <w:rPr>
                <w:rStyle w:val="PageNumber"/>
              </w:rPr>
              <w:t>make</w:t>
            </w:r>
            <w:r w:rsidR="00F6498E" w:rsidRPr="00217252">
              <w:rPr>
                <w:rStyle w:val="PageNumber"/>
              </w:rPr>
              <w:t>, revoke or amend</w:t>
            </w:r>
            <w:r w:rsidR="00D3344C" w:rsidRPr="00217252">
              <w:rPr>
                <w:rStyle w:val="PageNumber"/>
              </w:rPr>
              <w:t xml:space="preserve"> a class exemption order</w:t>
            </w:r>
            <w:r w:rsidR="00B650EC">
              <w:rPr>
                <w:rStyle w:val="PageNumber"/>
              </w:rPr>
              <w:t xml:space="preserve"> (see section </w:t>
            </w:r>
            <w:r w:rsidR="00A45E20">
              <w:rPr>
                <w:rStyle w:val="PageNumber"/>
              </w:rPr>
              <w:fldChar w:fldCharType="begin"/>
            </w:r>
            <w:r w:rsidR="00A45E20">
              <w:rPr>
                <w:rStyle w:val="PageNumber"/>
              </w:rPr>
              <w:instrText xml:space="preserve"> REF _Ref74665297 \r \h </w:instrText>
            </w:r>
            <w:r w:rsidR="00A45E20">
              <w:rPr>
                <w:rStyle w:val="PageNumber"/>
              </w:rPr>
            </w:r>
            <w:r w:rsidR="00A45E20">
              <w:rPr>
                <w:rStyle w:val="PageNumber"/>
              </w:rPr>
              <w:fldChar w:fldCharType="separate"/>
            </w:r>
            <w:r w:rsidR="002B4F53">
              <w:rPr>
                <w:rStyle w:val="PageNumber"/>
              </w:rPr>
              <w:t>10</w:t>
            </w:r>
            <w:r w:rsidR="00A45E20">
              <w:rPr>
                <w:rStyle w:val="PageNumber"/>
              </w:rPr>
              <w:fldChar w:fldCharType="end"/>
            </w:r>
            <w:r w:rsidR="00A45E20">
              <w:rPr>
                <w:rStyle w:val="PageNumber"/>
              </w:rPr>
              <w:t xml:space="preserve"> below)</w:t>
            </w:r>
            <w:r w:rsidR="00327B5E">
              <w:rPr>
                <w:rStyle w:val="PageNumber"/>
              </w:rPr>
              <w:t>.</w:t>
            </w:r>
          </w:p>
        </w:tc>
      </w:tr>
    </w:tbl>
    <w:p w14:paraId="6F5207ED" w14:textId="77777777" w:rsidR="00A17F85" w:rsidRPr="00427046" w:rsidRDefault="00A17F85" w:rsidP="00C9403E">
      <w:pPr>
        <w:pStyle w:val="NoSpacing"/>
      </w:pP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C9403E" w14:paraId="1E136FE8" w14:textId="77777777" w:rsidTr="008E21B6">
        <w:tc>
          <w:tcPr>
            <w:tcW w:w="8871" w:type="dxa"/>
            <w:tcMar>
              <w:bottom w:w="142" w:type="dxa"/>
            </w:tcMar>
          </w:tcPr>
          <w:p w14:paraId="1386E27F" w14:textId="48AFB123" w:rsidR="00C9403E" w:rsidRDefault="00C9403E" w:rsidP="008E21B6">
            <w:pPr>
              <w:pStyle w:val="Heading3"/>
              <w:outlineLvl w:val="2"/>
            </w:pPr>
            <w:r>
              <w:t>Commencement of scheme</w:t>
            </w:r>
          </w:p>
          <w:p w14:paraId="38ABDBC2" w14:textId="39032BCB" w:rsidR="00C9403E" w:rsidRDefault="001F6F03" w:rsidP="008E21B6">
            <w:r>
              <w:t>This scheme should commence on the earlier of:</w:t>
            </w:r>
          </w:p>
          <w:p w14:paraId="49B3D18E" w14:textId="5E57F961" w:rsidR="001F6F03" w:rsidRDefault="001152B1" w:rsidP="00DC75D7">
            <w:pPr>
              <w:pStyle w:val="Bullet"/>
            </w:pPr>
            <w:r>
              <w:t>a day (or days) to be proclaimed</w:t>
            </w:r>
            <w:r w:rsidR="001F58D7">
              <w:t xml:space="preserve"> for any particular part of the scheme</w:t>
            </w:r>
            <w:r>
              <w:t>;</w:t>
            </w:r>
            <w:r w:rsidR="002D1ED5">
              <w:t xml:space="preserve"> or</w:t>
            </w:r>
          </w:p>
          <w:p w14:paraId="4BB5F20B" w14:textId="49E4034D" w:rsidR="00C9403E" w:rsidRDefault="002D1ED5" w:rsidP="00DC75D7">
            <w:pPr>
              <w:pStyle w:val="Bullet"/>
              <w:rPr>
                <w:rStyle w:val="PageNumber"/>
              </w:rPr>
            </w:pPr>
            <w:r>
              <w:t>1 year after the legislation receives Royal Assent.</w:t>
            </w:r>
          </w:p>
        </w:tc>
      </w:tr>
    </w:tbl>
    <w:p w14:paraId="67C441A3" w14:textId="328FE2C4" w:rsidR="00727733" w:rsidRDefault="00727733" w:rsidP="00727733">
      <w:pPr>
        <w:pStyle w:val="Heading2"/>
      </w:pPr>
      <w:bookmarkStart w:id="8" w:name="_Toc76389913"/>
      <w:r>
        <w:t>Explanation</w:t>
      </w:r>
      <w:r w:rsidR="0047510E">
        <w:t xml:space="preserve"> of proposal</w:t>
      </w:r>
      <w:bookmarkEnd w:id="8"/>
    </w:p>
    <w:p w14:paraId="27F7376F" w14:textId="34153718" w:rsidR="00DC75D7" w:rsidRDefault="00DC75D7" w:rsidP="00DC75D7">
      <w:pPr>
        <w:pStyle w:val="Intro"/>
      </w:pPr>
      <w:r>
        <w:t>Purposes and objects</w:t>
      </w:r>
    </w:p>
    <w:p w14:paraId="10D38332" w14:textId="2CEF713B" w:rsidR="008C6E9D" w:rsidRDefault="008C6E9D" w:rsidP="008C6E9D">
      <w:r>
        <w:t>The purposes and objects section of legislation sets out what the parliament intends to achieve by enacting the legislation.  The purposes and objects help a decision-maker (including a court) to interpret and apply the legislation so that it has the effect that parliament intended it to have.  While drafters will transform the precise words of these purposes and objects into customary statutory language, it is important that these purposes and objects capture what you consider the legislative scheme should achieve.</w:t>
      </w:r>
    </w:p>
    <w:p w14:paraId="78D7B248" w14:textId="255EDBBC" w:rsidR="00DC75D7" w:rsidRDefault="00DC75D7" w:rsidP="00217252">
      <w:pPr>
        <w:pStyle w:val="Intro"/>
        <w:keepNext/>
      </w:pPr>
      <w:r>
        <w:lastRenderedPageBreak/>
        <w:t>Human rights principles</w:t>
      </w:r>
    </w:p>
    <w:p w14:paraId="658150B4" w14:textId="32C2A7D4" w:rsidR="00A529C0" w:rsidRDefault="00BC42ED" w:rsidP="008C6E9D">
      <w:r>
        <w:t xml:space="preserve">By clarifying that the oversight body is a public authority under </w:t>
      </w:r>
      <w:r w:rsidR="008D3FCD">
        <w:t xml:space="preserve">the </w:t>
      </w:r>
      <w:r w:rsidR="008D3FCD" w:rsidRPr="00B34ED2">
        <w:rPr>
          <w:i/>
          <w:iCs/>
        </w:rPr>
        <w:t>Charter of Human Rights and Responsibilities Act 2006</w:t>
      </w:r>
      <w:r w:rsidR="008D3FCD">
        <w:t xml:space="preserve"> (Vic) </w:t>
      </w:r>
      <w:r w:rsidR="00B34ED2">
        <w:t>and</w:t>
      </w:r>
      <w:r w:rsidR="008D3FCD">
        <w:t xml:space="preserve"> that</w:t>
      </w:r>
      <w:r w:rsidR="00B34ED2">
        <w:t xml:space="preserve"> its </w:t>
      </w:r>
      <w:r w:rsidR="00C801B8">
        <w:t>key</w:t>
      </w:r>
      <w:r w:rsidR="00B34ED2">
        <w:t xml:space="preserve"> </w:t>
      </w:r>
      <w:r w:rsidR="0020097B">
        <w:t>decision-making</w:t>
      </w:r>
      <w:r w:rsidR="00C801B8">
        <w:t xml:space="preserve"> powers</w:t>
      </w:r>
      <w:r w:rsidR="00B34ED2">
        <w:t xml:space="preserve"> are </w:t>
      </w:r>
      <w:r w:rsidR="00B91CEB">
        <w:t>not of a private nature</w:t>
      </w:r>
      <w:r>
        <w:t xml:space="preserve">, a number of legal consequences </w:t>
      </w:r>
      <w:r w:rsidR="008D3FCD">
        <w:t>follow</w:t>
      </w:r>
      <w:r>
        <w:t xml:space="preserve">.  </w:t>
      </w:r>
    </w:p>
    <w:p w14:paraId="5836291D" w14:textId="70304939" w:rsidR="008D3FCD" w:rsidRDefault="00BC42ED" w:rsidP="00217252">
      <w:r>
        <w:t xml:space="preserve">First, </w:t>
      </w:r>
      <w:r w:rsidR="002E02F1">
        <w:t xml:space="preserve">subject to the statutory requirements established by this scheme, </w:t>
      </w:r>
      <w:r>
        <w:t>the oversight body canno</w:t>
      </w:r>
      <w:r w:rsidR="00643776">
        <w:t xml:space="preserve">t </w:t>
      </w:r>
      <w:r>
        <w:t>act in a way which is incompatible with the</w:t>
      </w:r>
      <w:r w:rsidR="002E02F1">
        <w:t xml:space="preserve"> human rights </w:t>
      </w:r>
      <w:r w:rsidR="008D3FCD">
        <w:t xml:space="preserve">contained </w:t>
      </w:r>
      <w:r w:rsidR="002E02F1">
        <w:t>in the Charter</w:t>
      </w:r>
      <w:r w:rsidR="008D3FCD">
        <w:t xml:space="preserve">.  The oversight body must also consider </w:t>
      </w:r>
      <w:r w:rsidR="002E02F1">
        <w:t xml:space="preserve">relevant human rights </w:t>
      </w:r>
      <w:r w:rsidR="008D3FCD">
        <w:t xml:space="preserve">contained </w:t>
      </w:r>
      <w:r w:rsidR="002E02F1">
        <w:t>in the Charter</w:t>
      </w:r>
      <w:r w:rsidR="00B91CEB">
        <w:t xml:space="preserve"> when </w:t>
      </w:r>
      <w:r w:rsidR="008D3FCD">
        <w:t>it makes its</w:t>
      </w:r>
      <w:r w:rsidR="00B91CEB">
        <w:t xml:space="preserve"> decisions</w:t>
      </w:r>
      <w:r w:rsidR="0043086E">
        <w:t>.</w:t>
      </w:r>
      <w:r w:rsidR="00DD11B1">
        <w:rPr>
          <w:rStyle w:val="FootnoteReference"/>
        </w:rPr>
        <w:footnoteReference w:id="14"/>
      </w:r>
      <w:r w:rsidR="00B91CEB">
        <w:t xml:space="preserve"> </w:t>
      </w:r>
      <w:r>
        <w:t xml:space="preserve"> </w:t>
      </w:r>
    </w:p>
    <w:p w14:paraId="75F024F1" w14:textId="41AB0045" w:rsidR="008D3FCD" w:rsidRDefault="00217252" w:rsidP="00217252">
      <w:r>
        <w:t>The human rights protected by the Charter include</w:t>
      </w:r>
      <w:r w:rsidR="008D3FCD">
        <w:t>:</w:t>
      </w:r>
      <w:r>
        <w:t xml:space="preserve"> </w:t>
      </w:r>
    </w:p>
    <w:p w14:paraId="7DB0A3D3" w14:textId="77777777" w:rsidR="008D3FCD" w:rsidRDefault="00217252" w:rsidP="008D3FCD">
      <w:pPr>
        <w:pStyle w:val="Bullet"/>
      </w:pPr>
      <w:r>
        <w:t>recognition and equality before the law,</w:t>
      </w:r>
      <w:r>
        <w:rPr>
          <w:rStyle w:val="FootnoteReference"/>
        </w:rPr>
        <w:footnoteReference w:id="15"/>
      </w:r>
      <w:r>
        <w:t xml:space="preserve"> </w:t>
      </w:r>
    </w:p>
    <w:p w14:paraId="4D65752C" w14:textId="77777777" w:rsidR="008D3FCD" w:rsidRDefault="00217252" w:rsidP="008D3FCD">
      <w:pPr>
        <w:pStyle w:val="Bullet"/>
      </w:pPr>
      <w:r>
        <w:t>the right to be protected from torture and cruel, inhuman or degrading treatment (including medical or scientific experiment or treatment with full, free and informed consent),</w:t>
      </w:r>
      <w:r>
        <w:rPr>
          <w:rStyle w:val="FootnoteReference"/>
        </w:rPr>
        <w:footnoteReference w:id="16"/>
      </w:r>
      <w:r>
        <w:t xml:space="preserve"> </w:t>
      </w:r>
    </w:p>
    <w:p w14:paraId="4B68562F" w14:textId="77777777" w:rsidR="008D3FCD" w:rsidRDefault="00217252" w:rsidP="008D3FCD">
      <w:pPr>
        <w:pStyle w:val="Bullet"/>
      </w:pPr>
      <w:r>
        <w:t>the right to privacy,</w:t>
      </w:r>
      <w:r>
        <w:rPr>
          <w:rStyle w:val="FootnoteReference"/>
        </w:rPr>
        <w:footnoteReference w:id="17"/>
      </w:r>
      <w:r>
        <w:t xml:space="preserve"> </w:t>
      </w:r>
    </w:p>
    <w:p w14:paraId="4ED5D836" w14:textId="77777777" w:rsidR="008D3FCD" w:rsidRDefault="00217252" w:rsidP="008D3FCD">
      <w:pPr>
        <w:pStyle w:val="Bullet"/>
      </w:pPr>
      <w:r>
        <w:t>the right of every child to protection without discrimination,</w:t>
      </w:r>
      <w:r>
        <w:rPr>
          <w:rStyle w:val="FootnoteReference"/>
        </w:rPr>
        <w:footnoteReference w:id="18"/>
      </w:r>
      <w:r>
        <w:t xml:space="preserve"> and </w:t>
      </w:r>
    </w:p>
    <w:p w14:paraId="72A81880" w14:textId="7CBF380A" w:rsidR="00217252" w:rsidRDefault="00217252" w:rsidP="008D3FCD">
      <w:pPr>
        <w:pStyle w:val="Bullet"/>
      </w:pPr>
      <w:r>
        <w:t>the right of personal liberty and security.</w:t>
      </w:r>
      <w:r>
        <w:rPr>
          <w:rStyle w:val="FootnoteReference"/>
        </w:rPr>
        <w:footnoteReference w:id="19"/>
      </w:r>
    </w:p>
    <w:p w14:paraId="3DEECA94" w14:textId="1AF70E85" w:rsidR="00A529C0" w:rsidRDefault="00FA720F" w:rsidP="00DC75D7">
      <w:r>
        <w:t xml:space="preserve">Second, </w:t>
      </w:r>
      <w:r w:rsidR="00217252">
        <w:t xml:space="preserve">these provisions would </w:t>
      </w:r>
      <w:r w:rsidR="008D3FCD">
        <w:t xml:space="preserve">allow a person to include a legal claim that their human rights have been contravened </w:t>
      </w:r>
      <w:r w:rsidR="00995A3B">
        <w:t>in</w:t>
      </w:r>
      <w:r w:rsidR="008D3FCD">
        <w:t xml:space="preserve"> any</w:t>
      </w:r>
      <w:r w:rsidR="00995A3B">
        <w:t xml:space="preserve"> legal proceedings</w:t>
      </w:r>
      <w:r w:rsidR="00217252">
        <w:t xml:space="preserve"> challenging </w:t>
      </w:r>
      <w:r w:rsidR="008D3FCD">
        <w:t xml:space="preserve">the </w:t>
      </w:r>
      <w:r w:rsidR="00217252">
        <w:t>decisions of the oversight body</w:t>
      </w:r>
      <w:r w:rsidR="00995A3B">
        <w:t>, such as</w:t>
      </w:r>
      <w:r w:rsidR="00342086">
        <w:t xml:space="preserve"> </w:t>
      </w:r>
      <w:r w:rsidR="00995A3B">
        <w:t>judicial review</w:t>
      </w:r>
      <w:r w:rsidR="00342086">
        <w:t xml:space="preserve"> proceedings</w:t>
      </w:r>
      <w:r w:rsidR="00995A3B">
        <w:t>.</w:t>
      </w:r>
      <w:r w:rsidR="00E83D51">
        <w:rPr>
          <w:rStyle w:val="FootnoteReference"/>
        </w:rPr>
        <w:footnoteReference w:id="20"/>
      </w:r>
      <w:r w:rsidR="00342086">
        <w:t xml:space="preserve">  </w:t>
      </w:r>
    </w:p>
    <w:p w14:paraId="63D4B1DF" w14:textId="6157BAE0" w:rsidR="00DC75D7" w:rsidRDefault="00DC75D7" w:rsidP="00DC75D7">
      <w:pPr>
        <w:pStyle w:val="Intro"/>
      </w:pPr>
      <w:r>
        <w:t>Commencement of the scheme</w:t>
      </w:r>
    </w:p>
    <w:p w14:paraId="20558909" w14:textId="1A5A146F" w:rsidR="00DD4C3C" w:rsidRPr="008C6E9D" w:rsidRDefault="00DD4C3C" w:rsidP="008C6E9D">
      <w:r>
        <w:t>The commencement section of legislation sets out when the scheme will</w:t>
      </w:r>
      <w:r w:rsidR="008915C7">
        <w:t xml:space="preserve"> </w:t>
      </w:r>
      <w:r w:rsidR="00146D91">
        <w:t>start</w:t>
      </w:r>
      <w:r>
        <w:t xml:space="preserve"> operat</w:t>
      </w:r>
      <w:r w:rsidR="008915C7">
        <w:t>ing</w:t>
      </w:r>
      <w:r>
        <w:t xml:space="preserve">.  </w:t>
      </w:r>
      <w:r w:rsidR="00745B28">
        <w:t>Our draft recommendation is for</w:t>
      </w:r>
      <w:r w:rsidR="008D3FCD">
        <w:t xml:space="preserve"> the</w:t>
      </w:r>
      <w:r w:rsidR="00E6036E">
        <w:t xml:space="preserve"> scheme </w:t>
      </w:r>
      <w:r w:rsidR="00CC3ACD">
        <w:t>to</w:t>
      </w:r>
      <w:r w:rsidR="00E6036E">
        <w:t xml:space="preserve"> </w:t>
      </w:r>
      <w:r w:rsidR="00146D91">
        <w:t xml:space="preserve">fully operate within </w:t>
      </w:r>
      <w:r w:rsidR="00E6036E">
        <w:t>1 year</w:t>
      </w:r>
      <w:r w:rsidR="00146D91">
        <w:t xml:space="preserve"> of the legislation receiving Royal Asse</w:t>
      </w:r>
      <w:r w:rsidR="00745B28">
        <w:t>n</w:t>
      </w:r>
      <w:r w:rsidR="00146D91">
        <w:t>t</w:t>
      </w:r>
      <w:r w:rsidR="00CC3ACD">
        <w:t xml:space="preserve"> so that there is time </w:t>
      </w:r>
      <w:r w:rsidR="00E6036E">
        <w:t>for the oversight body to be established</w:t>
      </w:r>
      <w:r w:rsidR="007C64E5">
        <w:t>,</w:t>
      </w:r>
      <w:r w:rsidR="00E6036E">
        <w:t xml:space="preserve"> </w:t>
      </w:r>
      <w:r w:rsidR="007C64E5">
        <w:t xml:space="preserve">set </w:t>
      </w:r>
      <w:r w:rsidR="00745B28">
        <w:t>up</w:t>
      </w:r>
      <w:r w:rsidR="007C64E5">
        <w:t xml:space="preserve"> its </w:t>
      </w:r>
      <w:r w:rsidR="00F144B4">
        <w:t xml:space="preserve">administrative </w:t>
      </w:r>
      <w:r w:rsidR="001F58D7">
        <w:t>processes</w:t>
      </w:r>
      <w:r w:rsidR="00F144B4">
        <w:t>,</w:t>
      </w:r>
      <w:r w:rsidR="007C64E5">
        <w:t xml:space="preserve"> and </w:t>
      </w:r>
      <w:r w:rsidR="00F144B4">
        <w:t xml:space="preserve">make decisions on the </w:t>
      </w:r>
      <w:r w:rsidR="007C64E5">
        <w:t>registration of any individual care plans and any class exemptions orders</w:t>
      </w:r>
      <w:r w:rsidR="00F144B4">
        <w:t xml:space="preserve"> (see further </w:t>
      </w:r>
      <w:r w:rsidR="005A2417">
        <w:t xml:space="preserve">section </w:t>
      </w:r>
      <w:r w:rsidR="005A2417">
        <w:fldChar w:fldCharType="begin"/>
      </w:r>
      <w:r w:rsidR="005A2417">
        <w:instrText xml:space="preserve"> REF _Ref74665297 \r \h </w:instrText>
      </w:r>
      <w:r w:rsidR="005A2417">
        <w:fldChar w:fldCharType="separate"/>
      </w:r>
      <w:r w:rsidR="002B4F53">
        <w:t>10</w:t>
      </w:r>
      <w:r w:rsidR="005A2417">
        <w:fldChar w:fldCharType="end"/>
      </w:r>
      <w:r w:rsidR="005A2417">
        <w:t xml:space="preserve"> </w:t>
      </w:r>
      <w:r w:rsidR="00F144B4">
        <w:t>below)</w:t>
      </w:r>
      <w:r w:rsidR="001F58D7">
        <w:t>.</w:t>
      </w:r>
      <w:r w:rsidR="008915C7">
        <w:t xml:space="preserve">  However, this provision will also </w:t>
      </w:r>
      <w:r w:rsidR="00941422">
        <w:t xml:space="preserve">allow parts of the scheme to </w:t>
      </w:r>
      <w:r w:rsidR="008D3FCD">
        <w:t xml:space="preserve">state operating </w:t>
      </w:r>
      <w:r w:rsidR="00941422">
        <w:t>sooner, so that the preparatory work (such as the establishment</w:t>
      </w:r>
      <w:r w:rsidR="00333202">
        <w:t xml:space="preserve"> and appointment</w:t>
      </w:r>
      <w:r w:rsidR="00941422">
        <w:t xml:space="preserve"> of the oversight body</w:t>
      </w:r>
      <w:r w:rsidR="00333202">
        <w:t xml:space="preserve"> itself</w:t>
      </w:r>
      <w:r w:rsidR="00941422">
        <w:t xml:space="preserve">) can </w:t>
      </w:r>
      <w:r w:rsidR="008D3FCD">
        <w:t>start immediately after the legislation is passed</w:t>
      </w:r>
      <w:r w:rsidR="00941422">
        <w:t>.</w:t>
      </w:r>
    </w:p>
    <w:p w14:paraId="7AA5579D" w14:textId="77777777" w:rsidR="0055396D" w:rsidRPr="0091304D" w:rsidRDefault="00727733" w:rsidP="0055396D">
      <w:pPr>
        <w:pStyle w:val="Heading2"/>
      </w:pPr>
      <w:bookmarkStart w:id="9" w:name="_Toc76389914"/>
      <w:r>
        <w:lastRenderedPageBreak/>
        <w:t>Questions</w:t>
      </w:r>
      <w:r w:rsidR="0047510E">
        <w:t xml:space="preserve"> for consultation</w:t>
      </w:r>
      <w:bookmarkEnd w:id="9"/>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55396D" w14:paraId="2C7DB3F2" w14:textId="77777777" w:rsidTr="008E21B6">
        <w:tc>
          <w:tcPr>
            <w:tcW w:w="8871" w:type="dxa"/>
            <w:tcMar>
              <w:bottom w:w="142" w:type="dxa"/>
            </w:tcMar>
          </w:tcPr>
          <w:p w14:paraId="341F17C0" w14:textId="77777777" w:rsidR="0055396D" w:rsidRDefault="0055396D" w:rsidP="008E21B6">
            <w:pPr>
              <w:pStyle w:val="Heading3"/>
              <w:outlineLvl w:val="2"/>
            </w:pPr>
            <w:r>
              <w:t>Key questions</w:t>
            </w:r>
          </w:p>
          <w:p w14:paraId="7FC922F1" w14:textId="77777777" w:rsidR="0055396D" w:rsidRPr="00956D2F" w:rsidRDefault="0055396D" w:rsidP="0055396D">
            <w:pPr>
              <w:pStyle w:val="Intro"/>
              <w:numPr>
                <w:ilvl w:val="0"/>
                <w:numId w:val="14"/>
              </w:numPr>
            </w:pPr>
            <w:r w:rsidRPr="00956D2F">
              <w:t>Do you agree with the proposed purposes and objects?</w:t>
            </w:r>
          </w:p>
          <w:p w14:paraId="624E7A73" w14:textId="77777777" w:rsidR="0055396D" w:rsidRPr="00956D2F" w:rsidRDefault="0055396D" w:rsidP="0055396D">
            <w:pPr>
              <w:pStyle w:val="Intro"/>
              <w:numPr>
                <w:ilvl w:val="0"/>
                <w:numId w:val="14"/>
              </w:numPr>
            </w:pPr>
            <w:r w:rsidRPr="00956D2F">
              <w:t>Are there any purposes or objects which are missing?</w:t>
            </w:r>
          </w:p>
          <w:p w14:paraId="35FC560B" w14:textId="002093C0" w:rsidR="0055396D" w:rsidRDefault="0055396D" w:rsidP="0055396D">
            <w:pPr>
              <w:pStyle w:val="Intro"/>
              <w:numPr>
                <w:ilvl w:val="0"/>
                <w:numId w:val="14"/>
              </w:numPr>
              <w:rPr>
                <w:rStyle w:val="PageNumber"/>
              </w:rPr>
            </w:pPr>
            <w:r w:rsidRPr="00956D2F">
              <w:t xml:space="preserve">Does </w:t>
            </w:r>
            <w:r>
              <w:t>1</w:t>
            </w:r>
            <w:r w:rsidRPr="00956D2F">
              <w:t xml:space="preserve"> year give the oversight body sufficient time to get </w:t>
            </w:r>
            <w:r w:rsidR="008D3FCD">
              <w:t>ready for the scheme to start working</w:t>
            </w:r>
            <w:r w:rsidRPr="00956D2F">
              <w:t>?</w:t>
            </w:r>
          </w:p>
        </w:tc>
      </w:tr>
    </w:tbl>
    <w:p w14:paraId="4AB30D0F" w14:textId="620DD356" w:rsidR="002D638C" w:rsidRDefault="002D638C" w:rsidP="00C67CF5">
      <w:pPr>
        <w:pStyle w:val="Heading1"/>
      </w:pPr>
      <w:bookmarkStart w:id="10" w:name="_Ref75375278"/>
      <w:bookmarkStart w:id="11" w:name="_Toc76389915"/>
      <w:r>
        <w:t>Prohibitions –</w:t>
      </w:r>
      <w:r w:rsidR="008D3FCD">
        <w:t xml:space="preserve"> </w:t>
      </w:r>
      <w:r w:rsidR="00C55023">
        <w:t>S</w:t>
      </w:r>
      <w:r w:rsidR="00153407">
        <w:t>cope of scheme</w:t>
      </w:r>
      <w:bookmarkEnd w:id="10"/>
      <w:bookmarkEnd w:id="11"/>
    </w:p>
    <w:p w14:paraId="085443FA" w14:textId="77EE1E4B" w:rsidR="002D638C" w:rsidRDefault="00650283" w:rsidP="00650283">
      <w:pPr>
        <w:pStyle w:val="Heading2"/>
      </w:pPr>
      <w:bookmarkStart w:id="12" w:name="_Ref74067234"/>
      <w:bookmarkStart w:id="13" w:name="_Toc76389916"/>
      <w:r>
        <w:t>Our proposal</w:t>
      </w:r>
      <w:bookmarkEnd w:id="12"/>
      <w:bookmarkEnd w:id="13"/>
    </w:p>
    <w:p w14:paraId="050D1BBC" w14:textId="41C96B7C" w:rsidR="0055487F" w:rsidRPr="0055487F" w:rsidRDefault="0055487F" w:rsidP="0055487F">
      <w:r>
        <w:t xml:space="preserve">In our </w:t>
      </w:r>
      <w:r w:rsidR="007B45CE">
        <w:t>first</w:t>
      </w:r>
      <w:r>
        <w:t xml:space="preserve"> consultation with the Inters</w:t>
      </w:r>
      <w:r w:rsidR="00AC4B7C">
        <w:t xml:space="preserve">ex Expert Advisory Group, we were asked if there was a way to </w:t>
      </w:r>
      <w:r w:rsidR="007B45CE">
        <w:t>limit the scope of the scheme so that it maintains its focus on people</w:t>
      </w:r>
      <w:r w:rsidR="008D3FCD">
        <w:t xml:space="preserve"> with</w:t>
      </w:r>
      <w:r w:rsidR="00FC2247">
        <w:t xml:space="preserve"> innate</w:t>
      </w:r>
      <w:r w:rsidR="008D3FCD">
        <w:t xml:space="preserve"> variations of sex characteristics</w:t>
      </w:r>
      <w:r w:rsidR="007B45CE">
        <w:t>.</w:t>
      </w:r>
      <w:r w:rsidR="005D49C6">
        <w:t xml:space="preserve"> </w:t>
      </w:r>
      <w:r w:rsidR="00CD71DB">
        <w:t xml:space="preserve"> </w:t>
      </w:r>
      <w:r w:rsidR="008D3FCD">
        <w:t>This proposal would make the prohibitions apply to a defined class of ‘Protected Persons’, being persons with</w:t>
      </w:r>
      <w:r w:rsidR="00FC2247">
        <w:t xml:space="preserve"> innate</w:t>
      </w:r>
      <w:r w:rsidR="008D3FCD">
        <w:t xml:space="preserve"> variations of sex characteristics.</w:t>
      </w:r>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E66CBF" w14:paraId="207E0357" w14:textId="77777777" w:rsidTr="008E21B6">
        <w:tc>
          <w:tcPr>
            <w:tcW w:w="8871" w:type="dxa"/>
            <w:tcMar>
              <w:bottom w:w="142" w:type="dxa"/>
            </w:tcMar>
          </w:tcPr>
          <w:p w14:paraId="27993D6A" w14:textId="66738AE6" w:rsidR="00E66CBF" w:rsidRDefault="00E66CBF" w:rsidP="005974D2">
            <w:pPr>
              <w:pStyle w:val="Heading3"/>
              <w:keepNext w:val="0"/>
              <w:keepLines w:val="0"/>
              <w:outlineLvl w:val="2"/>
            </w:pPr>
            <w:r>
              <w:t>‘Protected person’</w:t>
            </w:r>
          </w:p>
          <w:p w14:paraId="1ECD724F" w14:textId="386EDC17" w:rsidR="00D94225" w:rsidRDefault="00C00EDC" w:rsidP="005974D2">
            <w:pPr>
              <w:rPr>
                <w:rStyle w:val="PageNumber"/>
                <w:i/>
                <w:iCs/>
              </w:rPr>
            </w:pPr>
            <w:r>
              <w:rPr>
                <w:rStyle w:val="PageNumber"/>
              </w:rPr>
              <w:t xml:space="preserve">The legislation could </w:t>
            </w:r>
            <w:r w:rsidR="00725B04">
              <w:rPr>
                <w:rStyle w:val="PageNumber"/>
              </w:rPr>
              <w:t xml:space="preserve">provide a definition of a </w:t>
            </w:r>
            <w:r w:rsidR="00725B04" w:rsidRPr="000E204E">
              <w:rPr>
                <w:rStyle w:val="PageNumber"/>
                <w:i/>
                <w:iCs/>
              </w:rPr>
              <w:t>‘</w:t>
            </w:r>
            <w:r w:rsidR="000E204E" w:rsidRPr="000E204E">
              <w:rPr>
                <w:rStyle w:val="PageNumber"/>
                <w:i/>
                <w:iCs/>
              </w:rPr>
              <w:t>p</w:t>
            </w:r>
            <w:r w:rsidR="00725B04" w:rsidRPr="000E204E">
              <w:rPr>
                <w:rStyle w:val="PageNumber"/>
                <w:i/>
                <w:iCs/>
              </w:rPr>
              <w:t xml:space="preserve">rotected </w:t>
            </w:r>
            <w:r w:rsidR="000E204E" w:rsidRPr="000E204E">
              <w:rPr>
                <w:rStyle w:val="PageNumber"/>
                <w:i/>
                <w:iCs/>
              </w:rPr>
              <w:t>p</w:t>
            </w:r>
            <w:r w:rsidR="00725B04" w:rsidRPr="000E204E">
              <w:rPr>
                <w:rStyle w:val="PageNumber"/>
                <w:i/>
                <w:iCs/>
              </w:rPr>
              <w:t>erson’</w:t>
            </w:r>
            <w:r w:rsidR="00725B04">
              <w:rPr>
                <w:rStyle w:val="PageNumber"/>
              </w:rPr>
              <w:t xml:space="preserve"> which means</w:t>
            </w:r>
            <w:r w:rsidR="00D94225">
              <w:rPr>
                <w:rStyle w:val="PageNumber"/>
              </w:rPr>
              <w:t>:</w:t>
            </w:r>
            <w:r w:rsidR="00D56B94" w:rsidRPr="00D94225">
              <w:rPr>
                <w:rStyle w:val="PageNumber"/>
                <w:i/>
                <w:iCs/>
              </w:rPr>
              <w:t xml:space="preserve"> </w:t>
            </w:r>
          </w:p>
          <w:p w14:paraId="64785647" w14:textId="5F2E13BE" w:rsidR="000D605C" w:rsidRDefault="00396AB3" w:rsidP="005974D2">
            <w:pPr>
              <w:ind w:left="720"/>
              <w:rPr>
                <w:rStyle w:val="PageNumber"/>
                <w:i/>
                <w:iCs/>
              </w:rPr>
            </w:pPr>
            <w:r>
              <w:rPr>
                <w:rStyle w:val="PageNumber"/>
                <w:i/>
                <w:iCs/>
              </w:rPr>
              <w:t xml:space="preserve">(a) </w:t>
            </w:r>
            <w:r w:rsidR="007441F2">
              <w:rPr>
                <w:rStyle w:val="PageNumber"/>
                <w:i/>
                <w:iCs/>
              </w:rPr>
              <w:t xml:space="preserve"> </w:t>
            </w:r>
            <w:r w:rsidR="0023283D" w:rsidRPr="00D94225">
              <w:rPr>
                <w:rStyle w:val="PageNumber"/>
                <w:i/>
                <w:iCs/>
              </w:rPr>
              <w:t xml:space="preserve">a natural person </w:t>
            </w:r>
            <w:r w:rsidR="003F12B6" w:rsidRPr="00D94225">
              <w:rPr>
                <w:rStyle w:val="PageNumber"/>
                <w:i/>
                <w:iCs/>
              </w:rPr>
              <w:t xml:space="preserve">with </w:t>
            </w:r>
            <w:r w:rsidR="007B2AC1">
              <w:rPr>
                <w:rStyle w:val="PageNumber"/>
                <w:i/>
                <w:iCs/>
              </w:rPr>
              <w:t xml:space="preserve">innate </w:t>
            </w:r>
            <w:r w:rsidR="00F612BB" w:rsidRPr="00D94225">
              <w:rPr>
                <w:rStyle w:val="PageNumber"/>
                <w:i/>
                <w:iCs/>
              </w:rPr>
              <w:t>variations</w:t>
            </w:r>
            <w:r w:rsidR="003F12B6" w:rsidRPr="00D94225">
              <w:rPr>
                <w:rStyle w:val="PageNumber"/>
                <w:i/>
                <w:iCs/>
              </w:rPr>
              <w:t xml:space="preserve"> of sex characteristics </w:t>
            </w:r>
            <w:r w:rsidR="00712486" w:rsidRPr="00D94225">
              <w:rPr>
                <w:rStyle w:val="PageNumber"/>
                <w:i/>
                <w:iCs/>
              </w:rPr>
              <w:t xml:space="preserve">that </w:t>
            </w:r>
            <w:r w:rsidR="00F612BB" w:rsidRPr="00D94225">
              <w:rPr>
                <w:rStyle w:val="PageNumber"/>
                <w:i/>
                <w:iCs/>
              </w:rPr>
              <w:t>do</w:t>
            </w:r>
            <w:r w:rsidR="00712486" w:rsidRPr="00D94225">
              <w:rPr>
                <w:rStyle w:val="PageNumber"/>
                <w:i/>
                <w:iCs/>
              </w:rPr>
              <w:t xml:space="preserve"> not ascribe </w:t>
            </w:r>
            <w:r w:rsidR="002312EB" w:rsidRPr="00D94225">
              <w:rPr>
                <w:rStyle w:val="PageNumber"/>
                <w:i/>
                <w:iCs/>
              </w:rPr>
              <w:t>to</w:t>
            </w:r>
            <w:r w:rsidR="004F7973" w:rsidRPr="00D94225">
              <w:rPr>
                <w:rStyle w:val="PageNumber"/>
                <w:i/>
                <w:iCs/>
              </w:rPr>
              <w:t xml:space="preserve"> medical </w:t>
            </w:r>
            <w:r w:rsidR="00491B20" w:rsidRPr="00D94225">
              <w:rPr>
                <w:rStyle w:val="PageNumber"/>
                <w:i/>
                <w:iCs/>
              </w:rPr>
              <w:t>norms for male or female bodies</w:t>
            </w:r>
            <w:r>
              <w:rPr>
                <w:rStyle w:val="PageNumber"/>
                <w:i/>
                <w:iCs/>
              </w:rPr>
              <w:t xml:space="preserve">; </w:t>
            </w:r>
          </w:p>
          <w:p w14:paraId="394DD7E7" w14:textId="3CE0ED15" w:rsidR="00725B04" w:rsidRPr="00D94225" w:rsidRDefault="00396AB3" w:rsidP="005974D2">
            <w:pPr>
              <w:ind w:left="720"/>
              <w:rPr>
                <w:rStyle w:val="PageNumber"/>
                <w:i/>
                <w:iCs/>
              </w:rPr>
            </w:pPr>
            <w:r>
              <w:rPr>
                <w:rStyle w:val="PageNumber"/>
                <w:i/>
                <w:iCs/>
              </w:rPr>
              <w:t>(b) w</w:t>
            </w:r>
            <w:r w:rsidR="000D605C">
              <w:rPr>
                <w:rStyle w:val="PageNumber"/>
                <w:i/>
                <w:iCs/>
              </w:rPr>
              <w:t>ithout limitation</w:t>
            </w:r>
            <w:r>
              <w:rPr>
                <w:rStyle w:val="PageNumber"/>
                <w:i/>
                <w:iCs/>
              </w:rPr>
              <w:t xml:space="preserve"> to (a), a </w:t>
            </w:r>
            <w:r w:rsidR="0023283D" w:rsidRPr="00D94225">
              <w:rPr>
                <w:rStyle w:val="PageNumber"/>
                <w:i/>
                <w:iCs/>
              </w:rPr>
              <w:t>natural person</w:t>
            </w:r>
            <w:r w:rsidR="004F7973" w:rsidRPr="00D94225">
              <w:rPr>
                <w:rStyle w:val="PageNumber"/>
                <w:i/>
                <w:iCs/>
              </w:rPr>
              <w:t xml:space="preserve"> with</w:t>
            </w:r>
            <w:r w:rsidR="0010409F">
              <w:rPr>
                <w:rStyle w:val="PageNumber"/>
                <w:i/>
                <w:iCs/>
              </w:rPr>
              <w:t xml:space="preserve"> </w:t>
            </w:r>
            <w:r w:rsidR="007B2AC1">
              <w:rPr>
                <w:rStyle w:val="PageNumber"/>
                <w:i/>
                <w:iCs/>
              </w:rPr>
              <w:t xml:space="preserve">innate </w:t>
            </w:r>
            <w:r w:rsidR="006D65BD" w:rsidRPr="00D94225">
              <w:rPr>
                <w:rStyle w:val="PageNumber"/>
                <w:i/>
                <w:iCs/>
              </w:rPr>
              <w:t>variations</w:t>
            </w:r>
            <w:r w:rsidR="00B97CF7" w:rsidRPr="00D94225">
              <w:rPr>
                <w:rStyle w:val="PageNumber"/>
                <w:i/>
                <w:iCs/>
              </w:rPr>
              <w:t xml:space="preserve"> (whether </w:t>
            </w:r>
            <w:r w:rsidRPr="00D94225">
              <w:rPr>
                <w:rStyle w:val="PageNumber"/>
                <w:i/>
                <w:iCs/>
              </w:rPr>
              <w:t xml:space="preserve">diagnosed </w:t>
            </w:r>
            <w:r w:rsidR="00B97CF7" w:rsidRPr="00D94225">
              <w:rPr>
                <w:rStyle w:val="PageNumber"/>
                <w:i/>
                <w:iCs/>
              </w:rPr>
              <w:t xml:space="preserve">or not) </w:t>
            </w:r>
            <w:r w:rsidR="006D65BD" w:rsidRPr="00D94225">
              <w:rPr>
                <w:rStyle w:val="PageNumber"/>
                <w:i/>
                <w:iCs/>
              </w:rPr>
              <w:t>known as</w:t>
            </w:r>
            <w:r w:rsidR="00D56B94" w:rsidRPr="00D94225">
              <w:rPr>
                <w:rStyle w:val="PageNumber"/>
                <w:i/>
                <w:iCs/>
              </w:rPr>
              <w:t>:</w:t>
            </w:r>
          </w:p>
          <w:p w14:paraId="259E4E4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17-beta-hydroxysteroid dehydrogenase deficiency or 17</w:t>
            </w:r>
            <w:r w:rsidRPr="00D94225">
              <w:rPr>
                <w:rStyle w:val="PageNumber"/>
                <w:rFonts w:ascii="Courier New" w:hAnsi="Courier New" w:cs="Courier New"/>
                <w:i/>
                <w:iCs/>
              </w:rPr>
              <w:t>β</w:t>
            </w:r>
            <w:r w:rsidRPr="00D94225">
              <w:rPr>
                <w:rStyle w:val="PageNumber"/>
                <w:i/>
                <w:iCs/>
              </w:rPr>
              <w:t>-Hydroxysteroid dehydrogenase III deficiency</w:t>
            </w:r>
          </w:p>
          <w:p w14:paraId="452CB495"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48XXXX/XXXX Syndrome (also known as Tetrasomy X or Quadruple X)</w:t>
            </w:r>
          </w:p>
          <w:p w14:paraId="5F188EF8"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49XXXXX, XXXXX Syndrome (also known as Pentasomy X)</w:t>
            </w:r>
          </w:p>
          <w:p w14:paraId="4C31ADF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5-alpha reductase deficiency (5-ARD)</w:t>
            </w:r>
          </w:p>
          <w:p w14:paraId="28EAB4F8"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androgen insensitivity syndromes such as Complete Androgen Insensitivity Syndrome (CAIS) or Partial Androgen Insensitivity Syndrome (PAIS)</w:t>
            </w:r>
          </w:p>
          <w:p w14:paraId="4F2D4D55"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aphallia</w:t>
            </w:r>
          </w:p>
          <w:p w14:paraId="17FC9B69"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bladder exstrophy (also known as ectopia vesicae)</w:t>
            </w:r>
          </w:p>
          <w:p w14:paraId="50E2C357"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clitoromegaly (also known as large clitoris)</w:t>
            </w:r>
          </w:p>
          <w:p w14:paraId="266CC34A"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 xml:space="preserve">Congenital Adrenal Hyperplasia (CAH) </w:t>
            </w:r>
          </w:p>
          <w:p w14:paraId="358CA9D4"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cryptorchidism (also known as undescended testes)</w:t>
            </w:r>
          </w:p>
          <w:p w14:paraId="705BE97A"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De la Chapelle syndrome (also known as XX Male Syndrome)</w:t>
            </w:r>
          </w:p>
          <w:p w14:paraId="1118E7C2"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epispadias</w:t>
            </w:r>
          </w:p>
          <w:p w14:paraId="037FA977"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 xml:space="preserve">Follicle-Stimulating Hormone Insensitivity (FSH) </w:t>
            </w:r>
          </w:p>
          <w:p w14:paraId="5394DF3F"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lastRenderedPageBreak/>
              <w:t xml:space="preserve">Fraser Syndrome (also known as Meyer-Schwickerath's Syndrome, Fraser-François Syndrome or Ullrich-Feichtiger Syndrome) </w:t>
            </w:r>
          </w:p>
          <w:p w14:paraId="11454364"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 xml:space="preserve">gonadal dysgenesis (partial and complete) </w:t>
            </w:r>
          </w:p>
          <w:p w14:paraId="2936FC17"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hypogonadism</w:t>
            </w:r>
          </w:p>
          <w:p w14:paraId="3D71D10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hypospadias</w:t>
            </w:r>
          </w:p>
          <w:p w14:paraId="526BD44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Jacobs Syndrome (also known as XYY Syndrome)</w:t>
            </w:r>
          </w:p>
          <w:p w14:paraId="0DBA80A2"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Kallmann Syndrome</w:t>
            </w:r>
          </w:p>
          <w:p w14:paraId="46E5711C"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Klinefelter Syndrome (including 47XXY, 48XXXY or 49XXXXY variations)</w:t>
            </w:r>
          </w:p>
          <w:p w14:paraId="6B312A18"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 xml:space="preserve">Leydig cell gypoplasia </w:t>
            </w:r>
          </w:p>
          <w:p w14:paraId="5828BC46"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 xml:space="preserve">Mayer-Rokitansky-Küster-Hauser Syndrome (MRKH) (also known as vaginal agenesis, Müllerian agenesis, or Müllerian (duct) aplasia) </w:t>
            </w:r>
          </w:p>
          <w:p w14:paraId="2DCBB674"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micropenis</w:t>
            </w:r>
          </w:p>
          <w:p w14:paraId="7B233EA1"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Mild Androgen Insensitivity Syndrome (MAIS)</w:t>
            </w:r>
          </w:p>
          <w:p w14:paraId="1226931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mosaicism or chimericism involving sex chromosomes</w:t>
            </w:r>
          </w:p>
          <w:p w14:paraId="6CE487EE"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ovo-testes</w:t>
            </w:r>
          </w:p>
          <w:p w14:paraId="163F9B5E"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Persistent Mullerian Duct Syndrome (PMDS)</w:t>
            </w:r>
          </w:p>
          <w:p w14:paraId="213819D3"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Poly-cystic Ovary Syndrome (PCOS) (also known as hyperandrogenism)</w:t>
            </w:r>
          </w:p>
          <w:p w14:paraId="004381BB"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Progestin Induced Virilisation</w:t>
            </w:r>
          </w:p>
          <w:p w14:paraId="38D4A0C0"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Swyer Syndrome (also known as XY gonadal dysgenesis)</w:t>
            </w:r>
          </w:p>
          <w:p w14:paraId="5027B9F8"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Triple-X Syndrome (also known as XXX, triple-X, trisomy X, XXX syndrome or 47XXX aneuploidy)</w:t>
            </w:r>
          </w:p>
          <w:p w14:paraId="1F164D9E" w14:textId="77777777" w:rsidR="0081533A" w:rsidRPr="00D94225" w:rsidRDefault="0081533A" w:rsidP="005974D2">
            <w:pPr>
              <w:pStyle w:val="Bullet"/>
              <w:numPr>
                <w:ilvl w:val="0"/>
                <w:numId w:val="18"/>
              </w:numPr>
              <w:ind w:left="1634" w:hanging="567"/>
              <w:rPr>
                <w:rStyle w:val="PageNumber"/>
                <w:i/>
                <w:iCs/>
              </w:rPr>
            </w:pPr>
            <w:r w:rsidRPr="00D94225">
              <w:rPr>
                <w:rStyle w:val="PageNumber"/>
                <w:i/>
                <w:iCs/>
              </w:rPr>
              <w:t>Turner Syndrome (also known as Ullrich-Turner Syndrome, Gonadal Dysgenesis, 45X0 or 45X)</w:t>
            </w:r>
          </w:p>
          <w:p w14:paraId="35AC56CE" w14:textId="5C86D498" w:rsidR="0081533A" w:rsidRPr="00D94225" w:rsidRDefault="0081533A" w:rsidP="005974D2">
            <w:pPr>
              <w:pStyle w:val="Bullet"/>
              <w:numPr>
                <w:ilvl w:val="0"/>
                <w:numId w:val="18"/>
              </w:numPr>
              <w:ind w:left="1634" w:hanging="567"/>
              <w:rPr>
                <w:rStyle w:val="PageNumber"/>
                <w:i/>
                <w:iCs/>
              </w:rPr>
            </w:pPr>
            <w:r w:rsidRPr="00D94225">
              <w:rPr>
                <w:rStyle w:val="PageNumber"/>
                <w:i/>
                <w:iCs/>
              </w:rPr>
              <w:t>XY/XO Mosaics</w:t>
            </w:r>
            <w:r w:rsidR="007441F2">
              <w:rPr>
                <w:rStyle w:val="PageNumber"/>
                <w:i/>
                <w:iCs/>
              </w:rPr>
              <w:t>;</w:t>
            </w:r>
          </w:p>
          <w:p w14:paraId="403336D5" w14:textId="5AEABF31" w:rsidR="001B1559" w:rsidRDefault="007441F2" w:rsidP="008D3FCD">
            <w:pPr>
              <w:pStyle w:val="Bullet"/>
              <w:numPr>
                <w:ilvl w:val="0"/>
                <w:numId w:val="0"/>
              </w:numPr>
              <w:ind w:left="720"/>
              <w:rPr>
                <w:rStyle w:val="PageNumber"/>
                <w:i/>
                <w:iCs/>
              </w:rPr>
            </w:pPr>
            <w:r w:rsidRPr="007441F2">
              <w:rPr>
                <w:rStyle w:val="PageNumber"/>
                <w:i/>
                <w:iCs/>
              </w:rPr>
              <w:t xml:space="preserve">(c) </w:t>
            </w:r>
            <w:r w:rsidR="005B0F96" w:rsidRPr="00D94225">
              <w:rPr>
                <w:rStyle w:val="PageNumber"/>
                <w:i/>
                <w:iCs/>
              </w:rPr>
              <w:t>such other</w:t>
            </w:r>
            <w:r w:rsidR="00FC2247">
              <w:rPr>
                <w:rStyle w:val="PageNumber"/>
                <w:i/>
                <w:iCs/>
              </w:rPr>
              <w:t xml:space="preserve"> innate</w:t>
            </w:r>
            <w:r w:rsidR="005B0F96" w:rsidRPr="00D94225">
              <w:rPr>
                <w:rStyle w:val="PageNumber"/>
                <w:i/>
                <w:iCs/>
              </w:rPr>
              <w:t xml:space="preserve"> variations </w:t>
            </w:r>
            <w:r w:rsidR="00195134" w:rsidRPr="00D94225">
              <w:rPr>
                <w:rStyle w:val="PageNumber"/>
                <w:i/>
                <w:iCs/>
              </w:rPr>
              <w:t xml:space="preserve">of sex characteristics </w:t>
            </w:r>
            <w:r w:rsidR="005B0F96" w:rsidRPr="00D94225">
              <w:rPr>
                <w:rStyle w:val="PageNumber"/>
                <w:i/>
                <w:iCs/>
              </w:rPr>
              <w:t xml:space="preserve">as may be </w:t>
            </w:r>
            <w:r w:rsidR="00835A81">
              <w:rPr>
                <w:rStyle w:val="PageNumber"/>
                <w:i/>
                <w:iCs/>
              </w:rPr>
              <w:t>declared</w:t>
            </w:r>
            <w:r w:rsidR="005B0F96" w:rsidRPr="00D94225">
              <w:rPr>
                <w:rStyle w:val="PageNumber"/>
                <w:i/>
                <w:iCs/>
              </w:rPr>
              <w:t xml:space="preserve"> by the </w:t>
            </w:r>
            <w:r w:rsidR="003D32E3">
              <w:rPr>
                <w:rStyle w:val="PageNumber"/>
                <w:i/>
                <w:iCs/>
              </w:rPr>
              <w:t>Minister</w:t>
            </w:r>
            <w:r w:rsidR="00835A81">
              <w:rPr>
                <w:rStyle w:val="PageNumber"/>
                <w:i/>
                <w:iCs/>
              </w:rPr>
              <w:t xml:space="preserve"> </w:t>
            </w:r>
            <w:r w:rsidR="00DA79F4">
              <w:rPr>
                <w:rStyle w:val="PageNumber"/>
                <w:i/>
                <w:iCs/>
              </w:rPr>
              <w:t xml:space="preserve">upon the recommendation of the </w:t>
            </w:r>
            <w:r w:rsidR="00835A81">
              <w:rPr>
                <w:rStyle w:val="PageNumber"/>
                <w:i/>
                <w:iCs/>
              </w:rPr>
              <w:t>oversight body</w:t>
            </w:r>
            <w:r w:rsidR="005B0F96" w:rsidRPr="00D94225">
              <w:rPr>
                <w:rStyle w:val="PageNumber"/>
                <w:i/>
                <w:iCs/>
              </w:rPr>
              <w:t>.</w:t>
            </w:r>
          </w:p>
          <w:p w14:paraId="2D5E94C5" w14:textId="51011811" w:rsidR="00C55023" w:rsidRPr="00C55023" w:rsidRDefault="00C55023" w:rsidP="00C55023">
            <w:pPr>
              <w:rPr>
                <w:rStyle w:val="PageNumber"/>
              </w:rPr>
            </w:pPr>
            <w:r w:rsidRPr="000E204E">
              <w:rPr>
                <w:i/>
                <w:iCs/>
              </w:rPr>
              <w:t>‘Sex characteristics’</w:t>
            </w:r>
            <w:r w:rsidRPr="004C70F4">
              <w:t xml:space="preserve"> </w:t>
            </w:r>
            <w:r>
              <w:t xml:space="preserve">should have the </w:t>
            </w:r>
            <w:r w:rsidRPr="004C70F4">
              <w:t xml:space="preserve">same meaning as in the </w:t>
            </w:r>
            <w:r w:rsidRPr="00C55023">
              <w:rPr>
                <w:i/>
                <w:iCs/>
              </w:rPr>
              <w:t>Equal Opportunity Act 2010</w:t>
            </w:r>
            <w:r w:rsidRPr="004C70F4">
              <w:t xml:space="preserve"> (Vic).</w:t>
            </w:r>
            <w:r w:rsidRPr="004C70F4">
              <w:rPr>
                <w:vertAlign w:val="superscript"/>
              </w:rPr>
              <w:footnoteReference w:id="21"/>
            </w:r>
          </w:p>
        </w:tc>
      </w:tr>
    </w:tbl>
    <w:p w14:paraId="25831BE1" w14:textId="581FA3DA" w:rsidR="00650283" w:rsidRDefault="00886445" w:rsidP="00650283">
      <w:pPr>
        <w:pStyle w:val="Heading2"/>
      </w:pPr>
      <w:bookmarkStart w:id="14" w:name="_Toc76389917"/>
      <w:r>
        <w:lastRenderedPageBreak/>
        <w:t>Explanation of proposal</w:t>
      </w:r>
      <w:bookmarkEnd w:id="14"/>
    </w:p>
    <w:p w14:paraId="7A13AF92" w14:textId="1651384D" w:rsidR="00A01257" w:rsidRDefault="00A01257" w:rsidP="00750B5B">
      <w:pPr>
        <w:rPr>
          <w:rStyle w:val="PageNumber"/>
        </w:rPr>
      </w:pPr>
      <w:r>
        <w:t>When this definition of ‘Protected Person’ is put alongside the prohibitions</w:t>
      </w:r>
      <w:r w:rsidR="000E5B93">
        <w:t xml:space="preserve"> below</w:t>
      </w:r>
      <w:r>
        <w:t xml:space="preserve">, it limits the application of those prohibitions to </w:t>
      </w:r>
      <w:r w:rsidR="00B36E46">
        <w:t>people</w:t>
      </w:r>
      <w:r>
        <w:t xml:space="preserve"> </w:t>
      </w:r>
      <w:r w:rsidR="008D3FCD">
        <w:t>with</w:t>
      </w:r>
      <w:r>
        <w:t xml:space="preserve"> </w:t>
      </w:r>
      <w:r w:rsidR="00FC2247">
        <w:t xml:space="preserve">innate </w:t>
      </w:r>
      <w:r w:rsidR="00373BBB" w:rsidRPr="00373BBB">
        <w:rPr>
          <w:rStyle w:val="PageNumber"/>
        </w:rPr>
        <w:t>variations of sex characteristics that do not ascribe to medical norms for male or female bodies</w:t>
      </w:r>
      <w:r w:rsidR="00373BBB">
        <w:rPr>
          <w:rStyle w:val="PageNumber"/>
        </w:rPr>
        <w:t xml:space="preserve">.  </w:t>
      </w:r>
      <w:r w:rsidR="000E5B93">
        <w:rPr>
          <w:rStyle w:val="PageNumber"/>
        </w:rPr>
        <w:t>To provide clarity, t</w:t>
      </w:r>
      <w:r w:rsidR="00373BBB">
        <w:rPr>
          <w:rStyle w:val="PageNumber"/>
        </w:rPr>
        <w:t>he definition then includes a non-exhaustive list of</w:t>
      </w:r>
      <w:r w:rsidR="00FC2247">
        <w:rPr>
          <w:rStyle w:val="PageNumber"/>
        </w:rPr>
        <w:t xml:space="preserve"> innate</w:t>
      </w:r>
      <w:r w:rsidR="00373BBB">
        <w:rPr>
          <w:rStyle w:val="PageNumber"/>
        </w:rPr>
        <w:t xml:space="preserve"> </w:t>
      </w:r>
      <w:r w:rsidR="00905E75">
        <w:rPr>
          <w:rStyle w:val="PageNumber"/>
        </w:rPr>
        <w:t>variations</w:t>
      </w:r>
      <w:r w:rsidR="00CB5D91">
        <w:rPr>
          <w:rStyle w:val="PageNumber"/>
        </w:rPr>
        <w:t xml:space="preserve"> of sex characteristics</w:t>
      </w:r>
      <w:r w:rsidR="00905E75">
        <w:rPr>
          <w:rStyle w:val="PageNumber"/>
        </w:rPr>
        <w:t xml:space="preserve"> and</w:t>
      </w:r>
      <w:r w:rsidR="00373BBB">
        <w:rPr>
          <w:rStyle w:val="PageNumber"/>
        </w:rPr>
        <w:t xml:space="preserve"> allows the oversight body to </w:t>
      </w:r>
      <w:r w:rsidR="00835A81">
        <w:rPr>
          <w:rStyle w:val="PageNumber"/>
        </w:rPr>
        <w:t xml:space="preserve">recommend </w:t>
      </w:r>
      <w:r w:rsidR="00DD4614">
        <w:rPr>
          <w:rStyle w:val="PageNumber"/>
        </w:rPr>
        <w:t xml:space="preserve">that the Minister declares </w:t>
      </w:r>
      <w:r w:rsidR="00373BBB">
        <w:rPr>
          <w:rStyle w:val="PageNumber"/>
        </w:rPr>
        <w:t xml:space="preserve">further </w:t>
      </w:r>
      <w:r w:rsidR="0017195C">
        <w:rPr>
          <w:rStyle w:val="PageNumber"/>
        </w:rPr>
        <w:t xml:space="preserve">innate </w:t>
      </w:r>
      <w:r w:rsidR="00373BBB">
        <w:rPr>
          <w:rStyle w:val="PageNumber"/>
        </w:rPr>
        <w:t>variations</w:t>
      </w:r>
      <w:r w:rsidR="00905E75">
        <w:rPr>
          <w:rStyle w:val="PageNumber"/>
        </w:rPr>
        <w:t xml:space="preserve"> of </w:t>
      </w:r>
      <w:r w:rsidR="00905E75">
        <w:rPr>
          <w:rStyle w:val="PageNumber"/>
        </w:rPr>
        <w:lastRenderedPageBreak/>
        <w:t>sex characteristic</w:t>
      </w:r>
      <w:r w:rsidR="008B635C">
        <w:rPr>
          <w:rStyle w:val="PageNumber"/>
        </w:rPr>
        <w:t>s</w:t>
      </w:r>
      <w:r w:rsidR="000E5B93">
        <w:rPr>
          <w:rStyle w:val="PageNumber"/>
        </w:rPr>
        <w:t xml:space="preserve">.  The definition also clarifies that a person does not need to be diagnosed </w:t>
      </w:r>
      <w:r w:rsidR="00905E75">
        <w:rPr>
          <w:rStyle w:val="PageNumber"/>
        </w:rPr>
        <w:t>with a</w:t>
      </w:r>
      <w:r w:rsidR="008B635C">
        <w:rPr>
          <w:rStyle w:val="PageNumber"/>
        </w:rPr>
        <w:t xml:space="preserve"> variation</w:t>
      </w:r>
      <w:r w:rsidR="008D3FCD">
        <w:rPr>
          <w:rStyle w:val="PageNumber"/>
        </w:rPr>
        <w:t xml:space="preserve"> of sex characteristics</w:t>
      </w:r>
      <w:r w:rsidR="008B635C">
        <w:rPr>
          <w:rStyle w:val="PageNumber"/>
        </w:rPr>
        <w:t xml:space="preserve"> </w:t>
      </w:r>
      <w:r w:rsidR="000E5B93">
        <w:rPr>
          <w:rStyle w:val="PageNumber"/>
        </w:rPr>
        <w:t>to fall within the protection of the scheme.</w:t>
      </w:r>
    </w:p>
    <w:p w14:paraId="2C52EB4C" w14:textId="323372F5" w:rsidR="00905E75" w:rsidRDefault="00905E75" w:rsidP="00750B5B">
      <w:pPr>
        <w:rPr>
          <w:rStyle w:val="PageNumber"/>
        </w:rPr>
      </w:pPr>
      <w:r>
        <w:rPr>
          <w:rStyle w:val="PageNumber"/>
        </w:rPr>
        <w:t xml:space="preserve">The </w:t>
      </w:r>
      <w:r w:rsidR="00C17A38">
        <w:rPr>
          <w:rStyle w:val="PageNumber"/>
        </w:rPr>
        <w:t xml:space="preserve">key </w:t>
      </w:r>
      <w:r>
        <w:rPr>
          <w:rStyle w:val="PageNumber"/>
        </w:rPr>
        <w:t xml:space="preserve">pros of this approach </w:t>
      </w:r>
      <w:r w:rsidR="0078071A">
        <w:rPr>
          <w:rStyle w:val="PageNumber"/>
        </w:rPr>
        <w:t>include</w:t>
      </w:r>
      <w:r>
        <w:rPr>
          <w:rStyle w:val="PageNumber"/>
        </w:rPr>
        <w:t>:</w:t>
      </w:r>
    </w:p>
    <w:p w14:paraId="38D0B902" w14:textId="1A5B330C" w:rsidR="008A077E" w:rsidRDefault="0078071A" w:rsidP="008A077E">
      <w:pPr>
        <w:pStyle w:val="Bullet"/>
        <w:rPr>
          <w:rStyle w:val="PageNumber"/>
        </w:rPr>
      </w:pPr>
      <w:r>
        <w:rPr>
          <w:rStyle w:val="PageNumber"/>
        </w:rPr>
        <w:t xml:space="preserve">it </w:t>
      </w:r>
      <w:r w:rsidR="008A077E">
        <w:rPr>
          <w:rStyle w:val="PageNumber"/>
        </w:rPr>
        <w:t>centre</w:t>
      </w:r>
      <w:r>
        <w:rPr>
          <w:rStyle w:val="PageNumber"/>
        </w:rPr>
        <w:t>s</w:t>
      </w:r>
      <w:r w:rsidR="008A077E">
        <w:rPr>
          <w:rStyle w:val="PageNumber"/>
        </w:rPr>
        <w:t xml:space="preserve"> the </w:t>
      </w:r>
      <w:r>
        <w:rPr>
          <w:rStyle w:val="PageNumber"/>
        </w:rPr>
        <w:t xml:space="preserve">focus of the </w:t>
      </w:r>
      <w:r w:rsidR="008A077E">
        <w:rPr>
          <w:rStyle w:val="PageNumber"/>
        </w:rPr>
        <w:t>scheme on people</w:t>
      </w:r>
      <w:r>
        <w:rPr>
          <w:rStyle w:val="PageNumber"/>
        </w:rPr>
        <w:t xml:space="preserve"> with </w:t>
      </w:r>
      <w:r w:rsidR="00FC2247">
        <w:rPr>
          <w:rStyle w:val="PageNumber"/>
        </w:rPr>
        <w:t xml:space="preserve">innate </w:t>
      </w:r>
      <w:r w:rsidR="008D3FCD">
        <w:rPr>
          <w:rStyle w:val="PageNumber"/>
        </w:rPr>
        <w:t>variations of sex characteristics</w:t>
      </w:r>
      <w:r w:rsidR="008A077E">
        <w:rPr>
          <w:rStyle w:val="PageNumber"/>
        </w:rPr>
        <w:t>;</w:t>
      </w:r>
    </w:p>
    <w:p w14:paraId="64E54E9E" w14:textId="62AA9EE2" w:rsidR="005C1C85" w:rsidRDefault="005C1C85" w:rsidP="005C1C85">
      <w:pPr>
        <w:pStyle w:val="Bullet"/>
        <w:rPr>
          <w:rStyle w:val="PageNumber"/>
        </w:rPr>
      </w:pPr>
      <w:r>
        <w:rPr>
          <w:rStyle w:val="PageNumber"/>
        </w:rPr>
        <w:t>the definition of ‘Protect</w:t>
      </w:r>
      <w:r w:rsidR="00552709">
        <w:rPr>
          <w:rStyle w:val="PageNumber"/>
        </w:rPr>
        <w:t>ed</w:t>
      </w:r>
      <w:r>
        <w:rPr>
          <w:rStyle w:val="PageNumber"/>
        </w:rPr>
        <w:t xml:space="preserve"> Person’ could be expanded by the oversight body in future </w:t>
      </w:r>
      <w:r w:rsidR="00552709">
        <w:rPr>
          <w:rStyle w:val="PageNumber"/>
        </w:rPr>
        <w:t>if</w:t>
      </w:r>
      <w:r w:rsidR="00F53A33">
        <w:rPr>
          <w:rStyle w:val="PageNumber"/>
        </w:rPr>
        <w:t xml:space="preserve"> new </w:t>
      </w:r>
      <w:r w:rsidR="00FC2247">
        <w:rPr>
          <w:rStyle w:val="PageNumber"/>
        </w:rPr>
        <w:t xml:space="preserve">innate </w:t>
      </w:r>
      <w:r w:rsidR="00F53A33">
        <w:rPr>
          <w:rStyle w:val="PageNumber"/>
        </w:rPr>
        <w:t xml:space="preserve">variations </w:t>
      </w:r>
      <w:r w:rsidR="00552709">
        <w:rPr>
          <w:rStyle w:val="PageNumber"/>
        </w:rPr>
        <w:t>of sex charac</w:t>
      </w:r>
      <w:r w:rsidR="007E707C">
        <w:rPr>
          <w:rStyle w:val="PageNumber"/>
        </w:rPr>
        <w:t xml:space="preserve">teristics </w:t>
      </w:r>
      <w:r w:rsidR="00F53A33">
        <w:rPr>
          <w:rStyle w:val="PageNumber"/>
        </w:rPr>
        <w:t>are discovered</w:t>
      </w:r>
      <w:r w:rsidR="00552709">
        <w:rPr>
          <w:rStyle w:val="PageNumber"/>
        </w:rPr>
        <w:t>,</w:t>
      </w:r>
      <w:r w:rsidR="00F53A33">
        <w:rPr>
          <w:rStyle w:val="PageNumber"/>
        </w:rPr>
        <w:t xml:space="preserve"> or nomenclature changes</w:t>
      </w:r>
      <w:r w:rsidR="00552709">
        <w:rPr>
          <w:rStyle w:val="PageNumber"/>
        </w:rPr>
        <w:t>;</w:t>
      </w:r>
    </w:p>
    <w:p w14:paraId="3573F287" w14:textId="0C0FC89A" w:rsidR="00552709" w:rsidRDefault="00552709" w:rsidP="005C1C85">
      <w:pPr>
        <w:pStyle w:val="Bullet"/>
        <w:rPr>
          <w:rStyle w:val="PageNumber"/>
        </w:rPr>
      </w:pPr>
      <w:r>
        <w:rPr>
          <w:rStyle w:val="PageNumber"/>
        </w:rPr>
        <w:t xml:space="preserve">diagnosis of a variation </w:t>
      </w:r>
      <w:r w:rsidR="00C17A38">
        <w:rPr>
          <w:rStyle w:val="PageNumber"/>
        </w:rPr>
        <w:t xml:space="preserve">of sex characteristics </w:t>
      </w:r>
      <w:r>
        <w:rPr>
          <w:rStyle w:val="PageNumber"/>
        </w:rPr>
        <w:t>is not a requirement for protection</w:t>
      </w:r>
      <w:r w:rsidR="005B2693">
        <w:rPr>
          <w:rStyle w:val="PageNumber"/>
        </w:rPr>
        <w:t xml:space="preserve">, meaning the onus is on the person </w:t>
      </w:r>
      <w:r w:rsidR="005D1245">
        <w:rPr>
          <w:rStyle w:val="PageNumber"/>
        </w:rPr>
        <w:t>providing the medical treatment to ensure that the requirements of the scheme are complied with</w:t>
      </w:r>
      <w:r>
        <w:rPr>
          <w:rStyle w:val="PageNumber"/>
        </w:rPr>
        <w:t>;</w:t>
      </w:r>
    </w:p>
    <w:p w14:paraId="17715843" w14:textId="54FD433C" w:rsidR="0050035C" w:rsidRDefault="007E707C" w:rsidP="00750B5B">
      <w:pPr>
        <w:pStyle w:val="Bullet"/>
        <w:rPr>
          <w:rStyle w:val="PageNumber"/>
        </w:rPr>
      </w:pPr>
      <w:r>
        <w:rPr>
          <w:rStyle w:val="PageNumber"/>
        </w:rPr>
        <w:t xml:space="preserve">it provides certainty </w:t>
      </w:r>
      <w:r w:rsidR="0050035C">
        <w:rPr>
          <w:rStyle w:val="PageNumber"/>
        </w:rPr>
        <w:t xml:space="preserve">by listing the </w:t>
      </w:r>
      <w:r w:rsidR="00FC2247">
        <w:rPr>
          <w:rStyle w:val="PageNumber"/>
        </w:rPr>
        <w:t xml:space="preserve">innate </w:t>
      </w:r>
      <w:r w:rsidR="0050035C">
        <w:rPr>
          <w:rStyle w:val="PageNumber"/>
        </w:rPr>
        <w:t>variations of sex characteristics included within the scope of the scheme.</w:t>
      </w:r>
    </w:p>
    <w:p w14:paraId="7E0B1315" w14:textId="433DA450" w:rsidR="0050035C" w:rsidRDefault="00552709" w:rsidP="00C17A38">
      <w:r>
        <w:t xml:space="preserve">The </w:t>
      </w:r>
      <w:r w:rsidR="00C17A38">
        <w:t xml:space="preserve">key </w:t>
      </w:r>
      <w:r>
        <w:t>cons of this approach are</w:t>
      </w:r>
      <w:r w:rsidR="00C17A38">
        <w:t xml:space="preserve"> that </w:t>
      </w:r>
      <w:r w:rsidR="003A1AE5">
        <w:t xml:space="preserve">it establishes two different </w:t>
      </w:r>
      <w:r w:rsidR="0050035C">
        <w:t>legal systems for medical treatment modifying a person’s sex characteristics, depending on whether the person has</w:t>
      </w:r>
      <w:r w:rsidR="0017195C">
        <w:t xml:space="preserve"> innate</w:t>
      </w:r>
      <w:r w:rsidR="0050035C">
        <w:t xml:space="preserve"> variations of sex characteristics or not.  This could result in some different treatment pathways for similar</w:t>
      </w:r>
      <w:r w:rsidR="00C17A38">
        <w:t xml:space="preserve"> types of</w:t>
      </w:r>
      <w:r w:rsidR="0050035C">
        <w:t xml:space="preserve"> treatments</w:t>
      </w:r>
      <w:r w:rsidR="00C17A38">
        <w:t xml:space="preserve">.  For example, </w:t>
      </w:r>
      <w:r w:rsidR="0050035C">
        <w:t xml:space="preserve">an endosex young person with gender dysphoria might have to </w:t>
      </w:r>
      <w:r w:rsidR="00C17A38">
        <w:t>go to the</w:t>
      </w:r>
      <w:r w:rsidR="0050035C">
        <w:t xml:space="preserve"> Family Court where they do not have legal capacity to consent</w:t>
      </w:r>
      <w:r w:rsidR="00C17A38">
        <w:t xml:space="preserve"> to their own gender affirming treatment</w:t>
      </w:r>
      <w:r w:rsidR="0050035C">
        <w:t>, while an intersex young person with gender dysphoria</w:t>
      </w:r>
      <w:r w:rsidR="00C17A38">
        <w:t xml:space="preserve"> could have access to the</w:t>
      </w:r>
      <w:r w:rsidR="0050035C">
        <w:t xml:space="preserve"> oversight body.</w:t>
      </w:r>
    </w:p>
    <w:p w14:paraId="1BE9C107" w14:textId="14873F7C" w:rsidR="001A2129" w:rsidRPr="0091304D" w:rsidRDefault="00A00249" w:rsidP="001A2129">
      <w:pPr>
        <w:pStyle w:val="Heading2"/>
      </w:pPr>
      <w:bookmarkStart w:id="15" w:name="_Toc76389918"/>
      <w:r>
        <w:t>Questions for consultation</w:t>
      </w:r>
      <w:bookmarkEnd w:id="15"/>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1A2129" w14:paraId="32B7257A" w14:textId="77777777" w:rsidTr="008E21B6">
        <w:tc>
          <w:tcPr>
            <w:tcW w:w="8871" w:type="dxa"/>
            <w:tcMar>
              <w:bottom w:w="142" w:type="dxa"/>
            </w:tcMar>
          </w:tcPr>
          <w:p w14:paraId="719EFAD6" w14:textId="05ECE49A" w:rsidR="001A2129" w:rsidRDefault="009E1979" w:rsidP="008E21B6">
            <w:pPr>
              <w:pStyle w:val="Heading3"/>
              <w:outlineLvl w:val="2"/>
            </w:pPr>
            <w:r>
              <w:t>Key questions</w:t>
            </w:r>
          </w:p>
          <w:p w14:paraId="0259C60E" w14:textId="127F5584" w:rsidR="009E1979" w:rsidRDefault="009E1979" w:rsidP="009E1979">
            <w:pPr>
              <w:pStyle w:val="Intro"/>
              <w:numPr>
                <w:ilvl w:val="0"/>
                <w:numId w:val="14"/>
              </w:numPr>
            </w:pPr>
            <w:r>
              <w:t xml:space="preserve">Are there any </w:t>
            </w:r>
            <w:r w:rsidR="00456B54">
              <w:t xml:space="preserve">innate </w:t>
            </w:r>
            <w:r>
              <w:t xml:space="preserve">variations </w:t>
            </w:r>
            <w:r w:rsidR="00C17A38">
              <w:t xml:space="preserve">of sex characteristics </w:t>
            </w:r>
            <w:r>
              <w:t>not listed above which should be included?</w:t>
            </w:r>
          </w:p>
          <w:p w14:paraId="490FB52B" w14:textId="000C898F" w:rsidR="009E1979" w:rsidRDefault="009E1979" w:rsidP="009E1979">
            <w:pPr>
              <w:pStyle w:val="Intro"/>
              <w:numPr>
                <w:ilvl w:val="0"/>
                <w:numId w:val="14"/>
              </w:numPr>
            </w:pPr>
            <w:r>
              <w:t xml:space="preserve">Are there any </w:t>
            </w:r>
            <w:r w:rsidR="00456B54">
              <w:t xml:space="preserve">innate </w:t>
            </w:r>
            <w:r w:rsidR="00C17A38">
              <w:t xml:space="preserve">variations of sex characteristics </w:t>
            </w:r>
            <w:r>
              <w:t>which should be excluded, and why?</w:t>
            </w:r>
          </w:p>
          <w:p w14:paraId="45F06749" w14:textId="1692F287" w:rsidR="001A2129" w:rsidRDefault="009E1979" w:rsidP="008E21B6">
            <w:pPr>
              <w:pStyle w:val="Intro"/>
              <w:numPr>
                <w:ilvl w:val="0"/>
                <w:numId w:val="14"/>
              </w:numPr>
              <w:rPr>
                <w:rStyle w:val="PageNumber"/>
              </w:rPr>
            </w:pPr>
            <w:r>
              <w:t xml:space="preserve">Do you see any challenges with the scheme </w:t>
            </w:r>
            <w:r w:rsidR="00C17A38">
              <w:t xml:space="preserve">only </w:t>
            </w:r>
            <w:r>
              <w:t>applying in circumstances where a person has a variation</w:t>
            </w:r>
            <w:r w:rsidR="00C17A38">
              <w:t xml:space="preserve"> of sex characteristics, including where that variation is not </w:t>
            </w:r>
            <w:r>
              <w:t>known or diagnosed?</w:t>
            </w:r>
          </w:p>
        </w:tc>
      </w:tr>
    </w:tbl>
    <w:p w14:paraId="7EB9781E" w14:textId="46191122" w:rsidR="007D2EAD" w:rsidRDefault="00C67CF5" w:rsidP="002130E0">
      <w:pPr>
        <w:pStyle w:val="Heading1"/>
      </w:pPr>
      <w:bookmarkStart w:id="16" w:name="_Ref75375289"/>
      <w:bookmarkStart w:id="17" w:name="_Toc76389919"/>
      <w:r>
        <w:t>Prohibitions</w:t>
      </w:r>
      <w:r w:rsidR="00195BAA">
        <w:t xml:space="preserve"> – Criminal </w:t>
      </w:r>
      <w:r w:rsidR="00871002">
        <w:t>provisions</w:t>
      </w:r>
      <w:bookmarkEnd w:id="16"/>
      <w:bookmarkEnd w:id="17"/>
    </w:p>
    <w:p w14:paraId="3E44F5CB" w14:textId="24E56F85" w:rsidR="00442F37" w:rsidRDefault="00C67CF5" w:rsidP="001120B5">
      <w:pPr>
        <w:pStyle w:val="Heading2"/>
      </w:pPr>
      <w:bookmarkStart w:id="18" w:name="_Toc76389920"/>
      <w:r>
        <w:t>Our proposal</w:t>
      </w:r>
      <w:bookmarkEnd w:id="18"/>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2003B4" w14:paraId="77ABB9B9" w14:textId="77777777" w:rsidTr="005B2F5C">
        <w:tc>
          <w:tcPr>
            <w:tcW w:w="8871" w:type="dxa"/>
            <w:tcMar>
              <w:bottom w:w="142" w:type="dxa"/>
            </w:tcMar>
          </w:tcPr>
          <w:p w14:paraId="37CB7A5F" w14:textId="56B3DEB3" w:rsidR="00853B1B" w:rsidRDefault="00E12BCC" w:rsidP="000B2295">
            <w:pPr>
              <w:pStyle w:val="Heading3"/>
              <w:keepNext w:val="0"/>
              <w:keepLines w:val="0"/>
              <w:outlineLvl w:val="2"/>
            </w:pPr>
            <w:r>
              <w:t>Criminal prohibitions</w:t>
            </w:r>
          </w:p>
          <w:p w14:paraId="609759BC" w14:textId="77777777" w:rsidR="00DA31AA" w:rsidRPr="004C70F4" w:rsidRDefault="00DA31AA" w:rsidP="000B2295">
            <w:r w:rsidRPr="004C70F4">
              <w:t>The legislation should create two separate offences</w:t>
            </w:r>
            <w:r>
              <w:t>:</w:t>
            </w:r>
          </w:p>
          <w:p w14:paraId="238F11BF" w14:textId="77405CBB" w:rsidR="00C17A38" w:rsidRDefault="00DA31AA" w:rsidP="000B2295">
            <w:pPr>
              <w:pStyle w:val="Bullet"/>
            </w:pPr>
            <w:r w:rsidRPr="00C17A38">
              <w:rPr>
                <w:i/>
                <w:iCs/>
              </w:rPr>
              <w:t>Offence 1:</w:t>
            </w:r>
            <w:r w:rsidRPr="00C17A38">
              <w:t xml:space="preserve"> </w:t>
            </w:r>
            <w:r w:rsidR="00C17A38">
              <w:t>A</w:t>
            </w:r>
            <w:r w:rsidRPr="00C17A38">
              <w:t>n offence is committed by a person (</w:t>
            </w:r>
            <w:r w:rsidRPr="00C17A38">
              <w:rPr>
                <w:u w:val="single"/>
              </w:rPr>
              <w:t>Person A</w:t>
            </w:r>
            <w:r w:rsidRPr="00C17A38">
              <w:t>) if</w:t>
            </w:r>
            <w:r w:rsidR="00C17A38">
              <w:t>:</w:t>
            </w:r>
            <w:r w:rsidRPr="00C17A38">
              <w:t xml:space="preserve"> </w:t>
            </w:r>
          </w:p>
          <w:p w14:paraId="09A1D611" w14:textId="7F64B75E" w:rsidR="00C17A38" w:rsidRDefault="00DA31AA" w:rsidP="00C17A38">
            <w:pPr>
              <w:pStyle w:val="Bullet"/>
              <w:numPr>
                <w:ilvl w:val="2"/>
                <w:numId w:val="12"/>
              </w:numPr>
            </w:pPr>
            <w:r w:rsidRPr="00C17A38">
              <w:t xml:space="preserve">they provide </w:t>
            </w:r>
            <w:r w:rsidRPr="00C17A38">
              <w:rPr>
                <w:i/>
                <w:iCs/>
              </w:rPr>
              <w:t>medical treatment*</w:t>
            </w:r>
            <w:r w:rsidRPr="00C17A38">
              <w:t xml:space="preserve"> to </w:t>
            </w:r>
            <w:r w:rsidRPr="00C17A38">
              <w:rPr>
                <w:i/>
                <w:iCs/>
              </w:rPr>
              <w:t>modify*</w:t>
            </w:r>
            <w:r w:rsidRPr="00C17A38">
              <w:t xml:space="preserve"> the </w:t>
            </w:r>
            <w:r w:rsidRPr="00C17A38">
              <w:rPr>
                <w:i/>
                <w:iCs/>
              </w:rPr>
              <w:t>sex characteristics*</w:t>
            </w:r>
            <w:r w:rsidRPr="00C17A38">
              <w:t xml:space="preserve"> of another person (</w:t>
            </w:r>
            <w:r w:rsidRPr="00C17A38">
              <w:rPr>
                <w:u w:val="single"/>
              </w:rPr>
              <w:t>Person B</w:t>
            </w:r>
            <w:r w:rsidRPr="00C17A38">
              <w:t>)</w:t>
            </w:r>
            <w:r w:rsidR="00C17A38">
              <w:t xml:space="preserve"> </w:t>
            </w:r>
            <w:r w:rsidR="00C17A38" w:rsidRPr="00C17A38">
              <w:t xml:space="preserve">without Person B’s </w:t>
            </w:r>
            <w:r w:rsidR="00C17A38" w:rsidRPr="00C17A38">
              <w:rPr>
                <w:i/>
                <w:iCs/>
              </w:rPr>
              <w:t>personal consent*</w:t>
            </w:r>
            <w:r w:rsidR="00C17A38" w:rsidRPr="00C17A38">
              <w:t>;</w:t>
            </w:r>
            <w:r w:rsidR="00C17A38">
              <w:t xml:space="preserve"> and</w:t>
            </w:r>
          </w:p>
          <w:p w14:paraId="36DC9A25" w14:textId="538E0BA3" w:rsidR="00C17A38" w:rsidRDefault="00C17A38" w:rsidP="00C17A38">
            <w:pPr>
              <w:pStyle w:val="Bullet"/>
              <w:numPr>
                <w:ilvl w:val="2"/>
                <w:numId w:val="12"/>
              </w:numPr>
            </w:pPr>
            <w:r>
              <w:t xml:space="preserve">Person B is </w:t>
            </w:r>
            <w:r w:rsidR="00B425AE" w:rsidRPr="00C17A38">
              <w:t xml:space="preserve">a </w:t>
            </w:r>
            <w:r w:rsidR="005B3962">
              <w:rPr>
                <w:i/>
                <w:iCs/>
              </w:rPr>
              <w:t>p</w:t>
            </w:r>
            <w:r w:rsidR="005B3962" w:rsidRPr="005A616B">
              <w:rPr>
                <w:i/>
                <w:iCs/>
              </w:rPr>
              <w:t xml:space="preserve">rotected </w:t>
            </w:r>
            <w:r w:rsidR="005B3962">
              <w:rPr>
                <w:i/>
                <w:iCs/>
              </w:rPr>
              <w:t>p</w:t>
            </w:r>
            <w:r w:rsidR="005B3962" w:rsidRPr="005A616B">
              <w:rPr>
                <w:i/>
                <w:iCs/>
              </w:rPr>
              <w:t>erson</w:t>
            </w:r>
            <w:r w:rsidR="005A616B">
              <w:t>*</w:t>
            </w:r>
            <w:r>
              <w:t>; and</w:t>
            </w:r>
          </w:p>
          <w:p w14:paraId="295A6314" w14:textId="23C1B059" w:rsidR="00DA31AA" w:rsidRPr="00C17A38" w:rsidRDefault="00C17A38" w:rsidP="00C17A38">
            <w:pPr>
              <w:pStyle w:val="Bullet"/>
              <w:numPr>
                <w:ilvl w:val="2"/>
                <w:numId w:val="12"/>
              </w:numPr>
            </w:pPr>
            <w:r>
              <w:t>no exception applies (see below).</w:t>
            </w:r>
          </w:p>
          <w:p w14:paraId="1A3C14D3" w14:textId="77777777" w:rsidR="00C17A38" w:rsidRDefault="00DA31AA" w:rsidP="006F15B1">
            <w:pPr>
              <w:pStyle w:val="Bullet"/>
              <w:keepNext/>
            </w:pPr>
            <w:r w:rsidRPr="00C17A38">
              <w:rPr>
                <w:i/>
                <w:iCs/>
              </w:rPr>
              <w:lastRenderedPageBreak/>
              <w:t>Offence 2:</w:t>
            </w:r>
            <w:r w:rsidRPr="00C17A38">
              <w:t xml:space="preserve"> </w:t>
            </w:r>
            <w:r w:rsidR="00C17A38">
              <w:t>A</w:t>
            </w:r>
            <w:r w:rsidRPr="00C17A38">
              <w:t>n offence is committed by a person (</w:t>
            </w:r>
            <w:r w:rsidRPr="00C17A38">
              <w:rPr>
                <w:u w:val="single"/>
              </w:rPr>
              <w:t>Person A</w:t>
            </w:r>
            <w:r w:rsidRPr="00C17A38">
              <w:t>)</w:t>
            </w:r>
            <w:r w:rsidR="00C17A38">
              <w:t xml:space="preserve"> if:</w:t>
            </w:r>
            <w:r w:rsidRPr="00C17A38">
              <w:t xml:space="preserve"> </w:t>
            </w:r>
          </w:p>
          <w:p w14:paraId="163B4179" w14:textId="0C15BB54" w:rsidR="00C17A38" w:rsidRDefault="00C17A38" w:rsidP="00C17A38">
            <w:pPr>
              <w:pStyle w:val="Bullet"/>
              <w:numPr>
                <w:ilvl w:val="2"/>
                <w:numId w:val="12"/>
              </w:numPr>
            </w:pPr>
            <w:r>
              <w:t xml:space="preserve">they remove or cause to be removed </w:t>
            </w:r>
            <w:r w:rsidR="00570FB3" w:rsidRPr="00C17A38">
              <w:t xml:space="preserve">from Victoria </w:t>
            </w:r>
            <w:r w:rsidR="00DA31AA" w:rsidRPr="00C17A38">
              <w:t>another person (</w:t>
            </w:r>
            <w:r w:rsidR="00DA31AA" w:rsidRPr="00C17A38">
              <w:rPr>
                <w:u w:val="single"/>
              </w:rPr>
              <w:t>Person B</w:t>
            </w:r>
            <w:r w:rsidR="00DA31AA" w:rsidRPr="00C17A38">
              <w:t>)</w:t>
            </w:r>
            <w:r>
              <w:t>;</w:t>
            </w:r>
            <w:r w:rsidR="008265FA">
              <w:t xml:space="preserve"> and</w:t>
            </w:r>
          </w:p>
          <w:p w14:paraId="0B97D1AF" w14:textId="65A8A2B0" w:rsidR="00DA31AA" w:rsidRDefault="00C17A38" w:rsidP="00C17A38">
            <w:pPr>
              <w:pStyle w:val="Bullet"/>
              <w:numPr>
                <w:ilvl w:val="2"/>
                <w:numId w:val="12"/>
              </w:numPr>
            </w:pPr>
            <w:r>
              <w:t xml:space="preserve">they do so </w:t>
            </w:r>
            <w:r w:rsidR="00DA31AA" w:rsidRPr="00C17A38">
              <w:t xml:space="preserve">with the purpose of obtaining </w:t>
            </w:r>
            <w:r w:rsidR="00DA31AA" w:rsidRPr="00C17A38">
              <w:rPr>
                <w:i/>
                <w:iCs/>
              </w:rPr>
              <w:t>medical treatment*</w:t>
            </w:r>
            <w:r w:rsidR="00DA31AA" w:rsidRPr="00C17A38">
              <w:t xml:space="preserve"> to </w:t>
            </w:r>
            <w:r w:rsidR="00DA31AA" w:rsidRPr="00C17A38">
              <w:rPr>
                <w:i/>
                <w:iCs/>
              </w:rPr>
              <w:t>modify*</w:t>
            </w:r>
            <w:r w:rsidR="00DA31AA" w:rsidRPr="00C17A38">
              <w:t xml:space="preserve"> the </w:t>
            </w:r>
            <w:r w:rsidR="00DA31AA" w:rsidRPr="00C17A38">
              <w:rPr>
                <w:i/>
                <w:iCs/>
              </w:rPr>
              <w:t>sex characteristics*</w:t>
            </w:r>
            <w:r w:rsidR="00DA31AA" w:rsidRPr="00C17A38">
              <w:t xml:space="preserve"> of Person B</w:t>
            </w:r>
            <w:r w:rsidR="00F83E64" w:rsidRPr="00C17A38">
              <w:t xml:space="preserve"> </w:t>
            </w:r>
            <w:r w:rsidR="00DA31AA" w:rsidRPr="00C17A38">
              <w:t xml:space="preserve">without Person B’s </w:t>
            </w:r>
            <w:r w:rsidR="00DA31AA" w:rsidRPr="00C17A38">
              <w:rPr>
                <w:i/>
                <w:iCs/>
              </w:rPr>
              <w:t>personal consent*</w:t>
            </w:r>
            <w:r>
              <w:rPr>
                <w:i/>
                <w:iCs/>
              </w:rPr>
              <w:t xml:space="preserve">; </w:t>
            </w:r>
            <w:r>
              <w:t>and</w:t>
            </w:r>
          </w:p>
          <w:p w14:paraId="117634F9" w14:textId="6AD6D1B4" w:rsidR="00C17A38" w:rsidRDefault="00C17A38" w:rsidP="00C17A38">
            <w:pPr>
              <w:pStyle w:val="Bullet"/>
              <w:numPr>
                <w:ilvl w:val="2"/>
                <w:numId w:val="12"/>
              </w:numPr>
            </w:pPr>
            <w:r>
              <w:t xml:space="preserve">Person B is a </w:t>
            </w:r>
            <w:r w:rsidR="005B3962">
              <w:rPr>
                <w:i/>
                <w:iCs/>
              </w:rPr>
              <w:t>p</w:t>
            </w:r>
            <w:r w:rsidR="005B3962" w:rsidRPr="005A616B">
              <w:rPr>
                <w:i/>
                <w:iCs/>
              </w:rPr>
              <w:t xml:space="preserve">rotected </w:t>
            </w:r>
            <w:r w:rsidR="005B3962">
              <w:rPr>
                <w:i/>
                <w:iCs/>
              </w:rPr>
              <w:t>p</w:t>
            </w:r>
            <w:r w:rsidR="005B3962" w:rsidRPr="005A616B">
              <w:rPr>
                <w:i/>
                <w:iCs/>
              </w:rPr>
              <w:t>erson</w:t>
            </w:r>
            <w:r w:rsidR="005A616B">
              <w:rPr>
                <w:i/>
                <w:iCs/>
              </w:rPr>
              <w:t>*</w:t>
            </w:r>
            <w:r>
              <w:t>; and</w:t>
            </w:r>
          </w:p>
          <w:p w14:paraId="26A59D01" w14:textId="3448C24B" w:rsidR="00C17A38" w:rsidRPr="00C17A38" w:rsidRDefault="00C17A38" w:rsidP="00C17A38">
            <w:pPr>
              <w:pStyle w:val="Bullet"/>
              <w:numPr>
                <w:ilvl w:val="2"/>
                <w:numId w:val="12"/>
              </w:numPr>
            </w:pPr>
            <w:r>
              <w:t>no exception applies (see below).</w:t>
            </w:r>
          </w:p>
          <w:p w14:paraId="5B9690C7" w14:textId="4204C40B" w:rsidR="00DA31AA" w:rsidRPr="004C70F4" w:rsidRDefault="00BA00DE" w:rsidP="005B3962">
            <w:pPr>
              <w:pStyle w:val="Bullet"/>
              <w:numPr>
                <w:ilvl w:val="0"/>
                <w:numId w:val="0"/>
              </w:numPr>
            </w:pPr>
            <w:r>
              <w:t xml:space="preserve">The </w:t>
            </w:r>
            <w:r w:rsidR="00632EAC">
              <w:t xml:space="preserve">proposed </w:t>
            </w:r>
            <w:r>
              <w:t>p</w:t>
            </w:r>
            <w:r w:rsidR="00DA31AA" w:rsidRPr="00557B35">
              <w:t>ermitted</w:t>
            </w:r>
            <w:r w:rsidR="00DA31AA" w:rsidRPr="004C70F4">
              <w:t xml:space="preserve"> exceptions</w:t>
            </w:r>
            <w:r w:rsidR="00A67861">
              <w:t xml:space="preserve"> </w:t>
            </w:r>
            <w:r w:rsidR="00632EAC">
              <w:t>are</w:t>
            </w:r>
            <w:r w:rsidR="00DA31AA" w:rsidRPr="004C70F4">
              <w:t>:</w:t>
            </w:r>
          </w:p>
          <w:p w14:paraId="2D2694C9" w14:textId="2EE7FD93" w:rsidR="00CC4046" w:rsidRDefault="00CC4046" w:rsidP="000B2295">
            <w:pPr>
              <w:pStyle w:val="Bullet"/>
            </w:pPr>
            <w:r>
              <w:rPr>
                <w:b/>
                <w:bCs/>
              </w:rPr>
              <w:t>Emergency treatment.</w:t>
            </w:r>
            <w:r w:rsidR="00DD0DAC">
              <w:rPr>
                <w:b/>
                <w:bCs/>
              </w:rPr>
              <w:t xml:space="preserve">  </w:t>
            </w:r>
            <w:r w:rsidR="00DA31AA" w:rsidRPr="004C70F4">
              <w:t xml:space="preserve">Urgent </w:t>
            </w:r>
            <w:r w:rsidR="00DA31AA" w:rsidRPr="001E1BBA">
              <w:rPr>
                <w:i/>
                <w:iCs/>
              </w:rPr>
              <w:t>medical treatment</w:t>
            </w:r>
            <w:r w:rsidR="001E1BBA">
              <w:rPr>
                <w:i/>
                <w:iCs/>
              </w:rPr>
              <w:t>*</w:t>
            </w:r>
            <w:r w:rsidR="00DA31AA" w:rsidRPr="004C70F4">
              <w:t xml:space="preserve"> that</w:t>
            </w:r>
            <w:r>
              <w:t>:</w:t>
            </w:r>
            <w:r w:rsidR="00DA31AA" w:rsidRPr="004C70F4">
              <w:t xml:space="preserve"> </w:t>
            </w:r>
          </w:p>
          <w:p w14:paraId="1DFCEDC3" w14:textId="45C2803B" w:rsidR="00CC4046" w:rsidRDefault="001E1BBA" w:rsidP="00CC4046">
            <w:pPr>
              <w:pStyle w:val="Bullet"/>
              <w:numPr>
                <w:ilvl w:val="2"/>
                <w:numId w:val="12"/>
              </w:numPr>
            </w:pPr>
            <w:r>
              <w:t>is</w:t>
            </w:r>
            <w:r w:rsidR="00DA31AA" w:rsidRPr="004C70F4">
              <w:t xml:space="preserve"> necessary to </w:t>
            </w:r>
            <w:r w:rsidR="00CC4046">
              <w:t>save the person’s life, prevent serious damage to the person’s health or prevent the person from suffering or continuing to suffer significant pain or distress; and</w:t>
            </w:r>
          </w:p>
          <w:p w14:paraId="1B704B9F" w14:textId="2FDC4B51" w:rsidR="00CC4046" w:rsidRDefault="00CC4046" w:rsidP="00CC4046">
            <w:pPr>
              <w:pStyle w:val="Bullet"/>
              <w:numPr>
                <w:ilvl w:val="2"/>
                <w:numId w:val="12"/>
              </w:numPr>
            </w:pPr>
            <w:r>
              <w:t>the person has not otherwise refused</w:t>
            </w:r>
            <w:r w:rsidR="00DD0DAC">
              <w:t xml:space="preserve"> treatment</w:t>
            </w:r>
            <w:r>
              <w:t xml:space="preserve">; and </w:t>
            </w:r>
          </w:p>
          <w:p w14:paraId="3A3CF863" w14:textId="6E36D066" w:rsidR="00DA31AA" w:rsidRPr="004C70F4" w:rsidRDefault="00DA31AA" w:rsidP="00CC4046">
            <w:pPr>
              <w:pStyle w:val="Bullet"/>
              <w:numPr>
                <w:ilvl w:val="2"/>
                <w:numId w:val="12"/>
              </w:numPr>
            </w:pPr>
            <w:r w:rsidRPr="004C70F4">
              <w:t>the person providing the treatment has made a report to the oversight body as soon as practicable after the treatment has been provided</w:t>
            </w:r>
            <w:r>
              <w:t xml:space="preserve"> with the </w:t>
            </w:r>
            <w:r w:rsidR="006F15B1">
              <w:t>required particulars</w:t>
            </w:r>
            <w:r w:rsidR="006F15B1" w:rsidRPr="004C70F4">
              <w:t xml:space="preserve"> </w:t>
            </w:r>
            <w:r w:rsidRPr="004C70F4">
              <w:t xml:space="preserve">(see </w:t>
            </w:r>
            <w:r w:rsidR="006F15B1">
              <w:t xml:space="preserve">section </w:t>
            </w:r>
            <w:r w:rsidR="006F15B1">
              <w:fldChar w:fldCharType="begin"/>
            </w:r>
            <w:r w:rsidR="006F15B1">
              <w:instrText xml:space="preserve"> REF _Ref75376140 \r \h </w:instrText>
            </w:r>
            <w:r w:rsidR="006F15B1">
              <w:fldChar w:fldCharType="separate"/>
            </w:r>
            <w:r w:rsidR="002B4F53">
              <w:t>11</w:t>
            </w:r>
            <w:r w:rsidR="006F15B1">
              <w:fldChar w:fldCharType="end"/>
            </w:r>
            <w:r w:rsidR="006F15B1">
              <w:t xml:space="preserve"> below</w:t>
            </w:r>
            <w:r w:rsidRPr="004C70F4">
              <w:t>)</w:t>
            </w:r>
            <w:r>
              <w:t>.</w:t>
            </w:r>
            <w:r w:rsidR="00CC4046">
              <w:rPr>
                <w:rStyle w:val="FootnoteReference"/>
              </w:rPr>
              <w:footnoteReference w:id="22"/>
            </w:r>
          </w:p>
          <w:p w14:paraId="5011BC7D" w14:textId="56511BCB" w:rsidR="00DA31AA" w:rsidRPr="004C70F4" w:rsidRDefault="00CC4046" w:rsidP="000B2295">
            <w:pPr>
              <w:pStyle w:val="Bullet"/>
            </w:pPr>
            <w:r>
              <w:rPr>
                <w:b/>
                <w:bCs/>
              </w:rPr>
              <w:t xml:space="preserve">Individual care plans.  </w:t>
            </w:r>
            <w:r w:rsidR="00DA31AA" w:rsidRPr="004C70F4">
              <w:t xml:space="preserve">Treatments </w:t>
            </w:r>
            <w:r w:rsidR="00DA31AA">
              <w:t>complying with a</w:t>
            </w:r>
            <w:r w:rsidR="00BA00DE">
              <w:t xml:space="preserve">n </w:t>
            </w:r>
            <w:r w:rsidR="00BA00DE" w:rsidRPr="006F15B1">
              <w:rPr>
                <w:i/>
                <w:iCs/>
              </w:rPr>
              <w:t xml:space="preserve">individual </w:t>
            </w:r>
            <w:r w:rsidR="00DA31AA" w:rsidRPr="006F15B1">
              <w:rPr>
                <w:i/>
                <w:iCs/>
              </w:rPr>
              <w:t>care plan</w:t>
            </w:r>
            <w:r w:rsidR="006F15B1">
              <w:t>*</w:t>
            </w:r>
            <w:r w:rsidR="00DA31AA">
              <w:t xml:space="preserve"> </w:t>
            </w:r>
            <w:r w:rsidR="00BA00DE">
              <w:t>registered</w:t>
            </w:r>
            <w:r w:rsidR="00DA31AA">
              <w:t xml:space="preserve"> by the oversight body</w:t>
            </w:r>
            <w:r w:rsidR="006F15B1">
              <w:t xml:space="preserve"> (see section </w:t>
            </w:r>
            <w:r w:rsidR="006F15B1">
              <w:fldChar w:fldCharType="begin"/>
            </w:r>
            <w:r w:rsidR="006F15B1">
              <w:instrText xml:space="preserve"> REF _Ref75375912 \r \h </w:instrText>
            </w:r>
            <w:r w:rsidR="006F15B1">
              <w:fldChar w:fldCharType="separate"/>
            </w:r>
            <w:r w:rsidR="002B4F53">
              <w:t>9</w:t>
            </w:r>
            <w:r w:rsidR="006F15B1">
              <w:fldChar w:fldCharType="end"/>
            </w:r>
            <w:r w:rsidR="006F15B1">
              <w:t xml:space="preserve"> below)</w:t>
            </w:r>
            <w:r w:rsidR="00DA31AA" w:rsidRPr="004C70F4">
              <w:t>.</w:t>
            </w:r>
          </w:p>
          <w:p w14:paraId="5378EF09" w14:textId="33B91904" w:rsidR="00DA31AA" w:rsidRPr="004C70F4" w:rsidRDefault="00CC4046" w:rsidP="000B2295">
            <w:pPr>
              <w:pStyle w:val="Bullet"/>
            </w:pPr>
            <w:r>
              <w:rPr>
                <w:b/>
                <w:bCs/>
              </w:rPr>
              <w:t xml:space="preserve">Class exemption orders.  </w:t>
            </w:r>
            <w:r w:rsidR="00DA31AA" w:rsidRPr="004C70F4">
              <w:t xml:space="preserve">Treatments </w:t>
            </w:r>
            <w:r w:rsidR="00DA31AA">
              <w:t xml:space="preserve">permitted under a </w:t>
            </w:r>
            <w:r w:rsidR="00DA31AA" w:rsidRPr="006F15B1">
              <w:rPr>
                <w:i/>
                <w:iCs/>
              </w:rPr>
              <w:t>class exemption order</w:t>
            </w:r>
            <w:r w:rsidR="006F15B1">
              <w:rPr>
                <w:i/>
                <w:iCs/>
              </w:rPr>
              <w:t>*</w:t>
            </w:r>
            <w:r w:rsidR="00DA31AA" w:rsidRPr="004C70F4">
              <w:t xml:space="preserve">, </w:t>
            </w:r>
            <w:r w:rsidR="00DA31AA" w:rsidRPr="004C70F4">
              <w:rPr>
                <w:u w:val="single"/>
              </w:rPr>
              <w:t>and</w:t>
            </w:r>
            <w:r w:rsidR="00DA31AA" w:rsidRPr="004C70F4">
              <w:t xml:space="preserve"> if the class exemption requires a report to be made to the oversight body, that report has been made on the terms specified in the class exemption order (see </w:t>
            </w:r>
            <w:r w:rsidR="006F15B1">
              <w:t xml:space="preserve">section </w:t>
            </w:r>
            <w:r w:rsidR="006F15B1">
              <w:fldChar w:fldCharType="begin"/>
            </w:r>
            <w:r w:rsidR="006F15B1">
              <w:instrText xml:space="preserve"> REF _Ref74665297 \r \h </w:instrText>
            </w:r>
            <w:r w:rsidR="006F15B1">
              <w:fldChar w:fldCharType="separate"/>
            </w:r>
            <w:r w:rsidR="002B4F53">
              <w:t>10</w:t>
            </w:r>
            <w:r w:rsidR="006F15B1">
              <w:fldChar w:fldCharType="end"/>
            </w:r>
            <w:r w:rsidR="006F15B1">
              <w:t xml:space="preserve"> </w:t>
            </w:r>
            <w:r w:rsidR="00DA31AA" w:rsidRPr="004C70F4">
              <w:t>below).</w:t>
            </w:r>
          </w:p>
          <w:p w14:paraId="3BBE9CED" w14:textId="7A1E8414" w:rsidR="008265FA" w:rsidRDefault="00DA31AA" w:rsidP="008265FA">
            <w:pPr>
              <w:pStyle w:val="Bullet"/>
              <w:rPr>
                <w:b/>
                <w:bCs/>
              </w:rPr>
            </w:pPr>
            <w:r w:rsidRPr="00CC4046">
              <w:rPr>
                <w:b/>
                <w:bCs/>
              </w:rPr>
              <w:t>Male circumcision.</w:t>
            </w:r>
          </w:p>
          <w:p w14:paraId="7FBDEA66" w14:textId="33D64411" w:rsidR="008265FA" w:rsidRPr="008265FA" w:rsidRDefault="008265FA" w:rsidP="005B3962">
            <w:pPr>
              <w:pStyle w:val="Bullet"/>
              <w:numPr>
                <w:ilvl w:val="0"/>
                <w:numId w:val="0"/>
              </w:numPr>
              <w:rPr>
                <w:b/>
                <w:bCs/>
              </w:rPr>
            </w:pPr>
            <w:r>
              <w:t>Each of the terms marked with an asterisk (*) above has a specific legal definition, see below.</w:t>
            </w:r>
          </w:p>
          <w:p w14:paraId="2F65C402" w14:textId="77777777" w:rsidR="00DA31AA" w:rsidRPr="004C70F4" w:rsidRDefault="00DA31AA" w:rsidP="000B2295">
            <w:r w:rsidRPr="004C70F4">
              <w:t>Definitions:</w:t>
            </w:r>
          </w:p>
          <w:p w14:paraId="6E1D4728" w14:textId="77777777" w:rsidR="00DA31AA" w:rsidRPr="004C70F4" w:rsidRDefault="00DA31AA" w:rsidP="000B2295">
            <w:pPr>
              <w:pStyle w:val="Bullet"/>
            </w:pPr>
            <w:r>
              <w:rPr>
                <w:i/>
                <w:iCs/>
              </w:rPr>
              <w:t>‘</w:t>
            </w:r>
            <w:r w:rsidRPr="0051708B">
              <w:rPr>
                <w:i/>
                <w:iCs/>
              </w:rPr>
              <w:t>medical treatment</w:t>
            </w:r>
            <w:r>
              <w:rPr>
                <w:i/>
                <w:iCs/>
              </w:rPr>
              <w:t>’</w:t>
            </w:r>
            <w:r w:rsidRPr="004C70F4">
              <w:t xml:space="preserve"> means any surgical or medical procedure or treatment, including the administration of </w:t>
            </w:r>
            <w:r w:rsidRPr="00081181">
              <w:t>any</w:t>
            </w:r>
            <w:r w:rsidRPr="004C70F4">
              <w:t xml:space="preserve"> drugs, and includes any part of a procedure or treatment.</w:t>
            </w:r>
          </w:p>
          <w:p w14:paraId="5EA7ADF9" w14:textId="0E6A8A7A" w:rsidR="00BC70D6" w:rsidRDefault="00DA31AA" w:rsidP="000B2295">
            <w:pPr>
              <w:pStyle w:val="Bullet"/>
            </w:pPr>
            <w:r>
              <w:rPr>
                <w:i/>
                <w:iCs/>
              </w:rPr>
              <w:t>‘m</w:t>
            </w:r>
            <w:r w:rsidRPr="0051708B">
              <w:rPr>
                <w:i/>
                <w:iCs/>
              </w:rPr>
              <w:t>odify</w:t>
            </w:r>
            <w:r>
              <w:rPr>
                <w:i/>
                <w:iCs/>
              </w:rPr>
              <w:t>’</w:t>
            </w:r>
            <w:r w:rsidRPr="004C70F4">
              <w:t xml:space="preserve"> means</w:t>
            </w:r>
            <w:r w:rsidR="00BC70D6">
              <w:t>:</w:t>
            </w:r>
            <w:r w:rsidRPr="004C70F4">
              <w:t xml:space="preserve"> </w:t>
            </w:r>
          </w:p>
          <w:p w14:paraId="4C3D86F5" w14:textId="1D8F3FF4" w:rsidR="00BC70D6" w:rsidRDefault="00DA31AA" w:rsidP="000B2295">
            <w:pPr>
              <w:pStyle w:val="Bullet"/>
              <w:numPr>
                <w:ilvl w:val="2"/>
                <w:numId w:val="12"/>
              </w:numPr>
            </w:pPr>
            <w:r w:rsidRPr="004C70F4">
              <w:t xml:space="preserve">permanent </w:t>
            </w:r>
            <w:r w:rsidR="00CB18BA">
              <w:t xml:space="preserve">or irreversible </w:t>
            </w:r>
            <w:r w:rsidRPr="004C70F4">
              <w:t>changes to a person’s sex characteristics</w:t>
            </w:r>
            <w:r w:rsidR="000E7CDF">
              <w:t>;</w:t>
            </w:r>
            <w:r w:rsidRPr="004C70F4">
              <w:t xml:space="preserve"> </w:t>
            </w:r>
            <w:r w:rsidR="00BC70D6">
              <w:t>or</w:t>
            </w:r>
          </w:p>
          <w:p w14:paraId="5C3B8544" w14:textId="6EB51E52" w:rsidR="00BC70D6" w:rsidRDefault="00BC70D6" w:rsidP="000B2295">
            <w:pPr>
              <w:pStyle w:val="Bullet"/>
              <w:numPr>
                <w:ilvl w:val="2"/>
                <w:numId w:val="12"/>
              </w:numPr>
            </w:pPr>
            <w:r>
              <w:t xml:space="preserve">changes to a person’s sex characteristics which </w:t>
            </w:r>
            <w:r w:rsidR="002F5557">
              <w:t>are</w:t>
            </w:r>
            <w:r w:rsidR="00543C8B">
              <w:t xml:space="preserve"> </w:t>
            </w:r>
            <w:r w:rsidR="00233BF3">
              <w:t xml:space="preserve">reversible </w:t>
            </w:r>
            <w:r w:rsidR="00CB18BA">
              <w:t xml:space="preserve">only with </w:t>
            </w:r>
            <w:r w:rsidR="000E7CDF">
              <w:t xml:space="preserve">invasive </w:t>
            </w:r>
            <w:r w:rsidR="00543C8B" w:rsidRPr="00543C8B">
              <w:t>medical treatment</w:t>
            </w:r>
            <w:r w:rsidR="00CB18BA">
              <w:t>;</w:t>
            </w:r>
          </w:p>
          <w:p w14:paraId="65349C26" w14:textId="65A4E817" w:rsidR="005C14E6" w:rsidRDefault="005C14E6" w:rsidP="000B2295">
            <w:pPr>
              <w:pStyle w:val="Bullet"/>
              <w:numPr>
                <w:ilvl w:val="0"/>
                <w:numId w:val="0"/>
              </w:numPr>
              <w:ind w:left="1384"/>
            </w:pPr>
            <w:r>
              <w:t>but</w:t>
            </w:r>
            <w:r w:rsidR="00DA31AA" w:rsidRPr="004C70F4">
              <w:t xml:space="preserve"> does not include</w:t>
            </w:r>
            <w:r>
              <w:t xml:space="preserve">: </w:t>
            </w:r>
          </w:p>
          <w:p w14:paraId="4D2BF21E" w14:textId="4BA1BC55" w:rsidR="004848F2" w:rsidRDefault="005C14E6" w:rsidP="000B2295">
            <w:pPr>
              <w:pStyle w:val="Bullet"/>
              <w:numPr>
                <w:ilvl w:val="2"/>
                <w:numId w:val="12"/>
              </w:numPr>
            </w:pPr>
            <w:r>
              <w:t xml:space="preserve">changes to a person’s sex characteristics which are reversible </w:t>
            </w:r>
            <w:r w:rsidR="008E225F">
              <w:t>by ceasing medical treatment or with</w:t>
            </w:r>
            <w:r w:rsidR="004848F2">
              <w:t xml:space="preserve"> </w:t>
            </w:r>
            <w:r w:rsidR="008E225F">
              <w:t>non-</w:t>
            </w:r>
            <w:r>
              <w:t xml:space="preserve">invasive </w:t>
            </w:r>
            <w:r w:rsidRPr="00543C8B">
              <w:t>medical treatment</w:t>
            </w:r>
            <w:r>
              <w:t>;</w:t>
            </w:r>
            <w:r w:rsidR="004848F2">
              <w:t xml:space="preserve"> or</w:t>
            </w:r>
          </w:p>
          <w:p w14:paraId="743FBFD7" w14:textId="373208B5" w:rsidR="00DA31AA" w:rsidRPr="004C70F4" w:rsidRDefault="00DA31AA" w:rsidP="000B2295">
            <w:pPr>
              <w:pStyle w:val="Bullet"/>
              <w:numPr>
                <w:ilvl w:val="2"/>
                <w:numId w:val="12"/>
              </w:numPr>
            </w:pPr>
            <w:r w:rsidRPr="004C70F4">
              <w:t>the prevention of naturally occurring changes to a person’s sex characteristics</w:t>
            </w:r>
            <w:r w:rsidR="004848F2">
              <w:t xml:space="preserve"> which is reversible by ceasing medical treatment or with non-invasive medical treatment</w:t>
            </w:r>
            <w:r w:rsidRPr="004C70F4">
              <w:t>.</w:t>
            </w:r>
          </w:p>
          <w:p w14:paraId="4CAF941D" w14:textId="77777777" w:rsidR="00DA31AA" w:rsidRPr="004C70F4" w:rsidRDefault="00DA31AA" w:rsidP="000B2295">
            <w:pPr>
              <w:pStyle w:val="Bullet"/>
            </w:pPr>
            <w:r w:rsidRPr="00081181">
              <w:rPr>
                <w:i/>
                <w:iCs/>
              </w:rPr>
              <w:t>‘sex characteristics’</w:t>
            </w:r>
            <w:r w:rsidRPr="004C70F4">
              <w:t xml:space="preserve"> has the same meaning as in the </w:t>
            </w:r>
            <w:r w:rsidRPr="00081181">
              <w:rPr>
                <w:i/>
                <w:iCs/>
              </w:rPr>
              <w:t>Equal Opportunity Act 2010</w:t>
            </w:r>
            <w:r w:rsidRPr="004C70F4">
              <w:t xml:space="preserve"> (Vic).</w:t>
            </w:r>
            <w:r w:rsidRPr="004C70F4">
              <w:rPr>
                <w:vertAlign w:val="superscript"/>
              </w:rPr>
              <w:footnoteReference w:id="23"/>
            </w:r>
          </w:p>
          <w:p w14:paraId="06D203DD" w14:textId="77777777" w:rsidR="00DA31AA" w:rsidRPr="004C70F4" w:rsidRDefault="00DA31AA" w:rsidP="000B2295">
            <w:pPr>
              <w:pStyle w:val="Bullet"/>
            </w:pPr>
            <w:r>
              <w:rPr>
                <w:i/>
                <w:iCs/>
              </w:rPr>
              <w:lastRenderedPageBreak/>
              <w:t>‘</w:t>
            </w:r>
            <w:r w:rsidRPr="0051708B">
              <w:rPr>
                <w:i/>
                <w:iCs/>
              </w:rPr>
              <w:t>personal consent</w:t>
            </w:r>
            <w:r>
              <w:rPr>
                <w:i/>
                <w:iCs/>
              </w:rPr>
              <w:t>’</w:t>
            </w:r>
            <w:r w:rsidRPr="004C70F4">
              <w:t xml:space="preserve"> means the person receiving the medical treatment has given informed consent to that medical treatment. </w:t>
            </w:r>
          </w:p>
          <w:p w14:paraId="41EAFB45" w14:textId="2CDE6DF7" w:rsidR="00DA31AA" w:rsidRDefault="00DA31AA" w:rsidP="000B2295">
            <w:pPr>
              <w:pStyle w:val="Bullet"/>
            </w:pPr>
            <w:r>
              <w:rPr>
                <w:i/>
                <w:iCs/>
              </w:rPr>
              <w:t>‘</w:t>
            </w:r>
            <w:r w:rsidRPr="0051708B">
              <w:rPr>
                <w:i/>
                <w:iCs/>
              </w:rPr>
              <w:t>informed consent</w:t>
            </w:r>
            <w:r>
              <w:rPr>
                <w:i/>
                <w:iCs/>
              </w:rPr>
              <w:t>’</w:t>
            </w:r>
            <w:r w:rsidRPr="004C70F4">
              <w:t xml:space="preserve"> should be defined consistently with s 69(1) of the </w:t>
            </w:r>
            <w:r w:rsidRPr="004C70F4">
              <w:rPr>
                <w:i/>
                <w:iCs/>
              </w:rPr>
              <w:t>Mental Health Act 2014</w:t>
            </w:r>
            <w:r w:rsidRPr="004C70F4">
              <w:t xml:space="preserve"> (Vic), but using gender inclusive language.</w:t>
            </w:r>
            <w:r w:rsidRPr="004C70F4">
              <w:rPr>
                <w:vertAlign w:val="superscript"/>
              </w:rPr>
              <w:footnoteReference w:id="24"/>
            </w:r>
          </w:p>
          <w:p w14:paraId="6C2D5E71" w14:textId="5774F253" w:rsidR="005A616B" w:rsidRDefault="005A616B" w:rsidP="000B2295">
            <w:pPr>
              <w:pStyle w:val="Bullet"/>
            </w:pPr>
            <w:r>
              <w:rPr>
                <w:i/>
                <w:iCs/>
              </w:rPr>
              <w:t>‘</w:t>
            </w:r>
            <w:r w:rsidR="006F15B1">
              <w:rPr>
                <w:i/>
                <w:iCs/>
              </w:rPr>
              <w:t xml:space="preserve">protected person’ </w:t>
            </w:r>
            <w:r>
              <w:t xml:space="preserve">has the meaning set out in section </w:t>
            </w:r>
            <w:r>
              <w:fldChar w:fldCharType="begin"/>
            </w:r>
            <w:r>
              <w:instrText xml:space="preserve"> REF _Ref74067234 \w \h </w:instrText>
            </w:r>
            <w:r>
              <w:fldChar w:fldCharType="separate"/>
            </w:r>
            <w:r w:rsidR="002B4F53">
              <w:t>3(a)</w:t>
            </w:r>
            <w:r>
              <w:fldChar w:fldCharType="end"/>
            </w:r>
            <w:r>
              <w:t xml:space="preserve"> above. </w:t>
            </w:r>
          </w:p>
          <w:p w14:paraId="5DD173B3" w14:textId="470FE247" w:rsidR="006F15B1" w:rsidRDefault="006F15B1" w:rsidP="000B2295">
            <w:pPr>
              <w:pStyle w:val="Bullet"/>
            </w:pPr>
            <w:r>
              <w:rPr>
                <w:i/>
                <w:iCs/>
              </w:rPr>
              <w:t xml:space="preserve">‘individual care plan’ </w:t>
            </w:r>
            <w:r>
              <w:t xml:space="preserve">means a plan prepared and registered with the oversight body as set out in section </w:t>
            </w:r>
            <w:r>
              <w:fldChar w:fldCharType="begin"/>
            </w:r>
            <w:r>
              <w:instrText xml:space="preserve"> REF _Ref75375912 \r \h </w:instrText>
            </w:r>
            <w:r>
              <w:fldChar w:fldCharType="separate"/>
            </w:r>
            <w:r w:rsidR="002B4F53">
              <w:t>9</w:t>
            </w:r>
            <w:r>
              <w:fldChar w:fldCharType="end"/>
            </w:r>
            <w:r>
              <w:t xml:space="preserve"> below.</w:t>
            </w:r>
          </w:p>
          <w:p w14:paraId="2FBEE7A7" w14:textId="11CD5C31" w:rsidR="006F15B1" w:rsidRPr="004C70F4" w:rsidRDefault="006F15B1" w:rsidP="000B2295">
            <w:pPr>
              <w:pStyle w:val="Bullet"/>
            </w:pPr>
            <w:r>
              <w:rPr>
                <w:i/>
                <w:iCs/>
              </w:rPr>
              <w:t xml:space="preserve">‘class exemption order’ </w:t>
            </w:r>
            <w:r>
              <w:t xml:space="preserve">means an order made by the oversight body as set out in section </w:t>
            </w:r>
            <w:r>
              <w:fldChar w:fldCharType="begin"/>
            </w:r>
            <w:r>
              <w:instrText xml:space="preserve"> REF _Ref74665297 \r \h </w:instrText>
            </w:r>
            <w:r>
              <w:fldChar w:fldCharType="separate"/>
            </w:r>
            <w:r w:rsidR="002B4F53">
              <w:t>10</w:t>
            </w:r>
            <w:r>
              <w:fldChar w:fldCharType="end"/>
            </w:r>
            <w:r>
              <w:t xml:space="preserve"> below.</w:t>
            </w:r>
          </w:p>
          <w:p w14:paraId="0B6FA93B" w14:textId="29284694" w:rsidR="005256C3" w:rsidRDefault="005256C3" w:rsidP="000B2295">
            <w:r>
              <w:t>On the technical aspects of the offences:</w:t>
            </w:r>
          </w:p>
          <w:p w14:paraId="6EB65291" w14:textId="6D23A4A1" w:rsidR="00DA31AA" w:rsidRPr="004C70F4" w:rsidRDefault="00DA31AA" w:rsidP="000B2295">
            <w:pPr>
              <w:pStyle w:val="Bullet"/>
            </w:pPr>
            <w:r w:rsidRPr="004C70F4">
              <w:t>The offences should have extraterritorial application.</w:t>
            </w:r>
            <w:r w:rsidRPr="004C70F4">
              <w:rPr>
                <w:vertAlign w:val="superscript"/>
              </w:rPr>
              <w:footnoteReference w:id="25"/>
            </w:r>
          </w:p>
          <w:p w14:paraId="638A6FF9" w14:textId="77777777" w:rsidR="00DA31AA" w:rsidRPr="004C70F4" w:rsidRDefault="00DA31AA" w:rsidP="000B2295">
            <w:pPr>
              <w:pStyle w:val="Bullet"/>
            </w:pPr>
            <w:r w:rsidRPr="004C70F4">
              <w:t>Consider resting the onus on a defendant to prove, on the balance of probabilities, that one of the permitted exceptions applies (i.e. make the exceptions defences rather than part of the offence which must be proven by the prosecution beyond a reasonable doubt).</w:t>
            </w:r>
          </w:p>
          <w:p w14:paraId="2CA7E8C8" w14:textId="77777777" w:rsidR="005A616B" w:rsidRDefault="00DA31AA" w:rsidP="000B2295">
            <w:pPr>
              <w:pStyle w:val="Bullet"/>
            </w:pPr>
            <w:r w:rsidRPr="004C70F4">
              <w:t>In respect of the criminal mental elements, the prohibitions should require that the acts be performed intentionally but with recklessness as to</w:t>
            </w:r>
            <w:r w:rsidR="005A616B">
              <w:t>:</w:t>
            </w:r>
            <w:r w:rsidRPr="004C70F4">
              <w:t xml:space="preserve"> </w:t>
            </w:r>
          </w:p>
          <w:p w14:paraId="50F6817E" w14:textId="68D4B024" w:rsidR="00DA31AA" w:rsidRDefault="00DA31AA" w:rsidP="005A616B">
            <w:pPr>
              <w:pStyle w:val="Bullet"/>
              <w:numPr>
                <w:ilvl w:val="2"/>
                <w:numId w:val="12"/>
              </w:numPr>
            </w:pPr>
            <w:r w:rsidRPr="004C70F4">
              <w:t>whether personal consent was obtained (that is, the person knew or was reckless as to whether personal consent was obtained)</w:t>
            </w:r>
            <w:r w:rsidR="005A616B">
              <w:t>;</w:t>
            </w:r>
          </w:p>
          <w:p w14:paraId="42764013" w14:textId="23688C26" w:rsidR="005A616B" w:rsidRDefault="005A616B" w:rsidP="005A616B">
            <w:pPr>
              <w:pStyle w:val="Bullet"/>
              <w:numPr>
                <w:ilvl w:val="2"/>
                <w:numId w:val="12"/>
              </w:numPr>
            </w:pPr>
            <w:r>
              <w:t xml:space="preserve">whether the person is a </w:t>
            </w:r>
            <w:r w:rsidR="006F15B1">
              <w:t>p</w:t>
            </w:r>
            <w:r>
              <w:t xml:space="preserve">rotected </w:t>
            </w:r>
            <w:r w:rsidR="006F15B1">
              <w:t>p</w:t>
            </w:r>
            <w:r>
              <w:t>erson.</w:t>
            </w:r>
          </w:p>
          <w:p w14:paraId="00B6962C" w14:textId="67DC4828" w:rsidR="002003B4" w:rsidRDefault="00DA31AA" w:rsidP="000B2295">
            <w:pPr>
              <w:pStyle w:val="Bullet"/>
              <w:rPr>
                <w:rStyle w:val="PageNumber"/>
              </w:rPr>
            </w:pPr>
            <w:r w:rsidRPr="004C70F4">
              <w:t xml:space="preserve">The </w:t>
            </w:r>
            <w:r w:rsidR="00D56F95">
              <w:t>prohibitions</w:t>
            </w:r>
            <w:r w:rsidRPr="004C70F4">
              <w:t xml:space="preserve"> should commence once the oversight body has been established</w:t>
            </w:r>
            <w:r w:rsidR="005A616B">
              <w:t xml:space="preserve"> and has had time to register any</w:t>
            </w:r>
            <w:r w:rsidR="00D56F95">
              <w:t xml:space="preserve"> </w:t>
            </w:r>
            <w:r w:rsidR="000466A3">
              <w:t xml:space="preserve">individual care plans </w:t>
            </w:r>
            <w:r w:rsidR="005A616B">
              <w:t xml:space="preserve">and make </w:t>
            </w:r>
            <w:r w:rsidRPr="004C70F4">
              <w:t>any</w:t>
            </w:r>
            <w:r w:rsidR="005A616B">
              <w:t xml:space="preserve"> necessary</w:t>
            </w:r>
            <w:r w:rsidRPr="004C70F4">
              <w:t xml:space="preserve"> class exemption orders.</w:t>
            </w:r>
          </w:p>
        </w:tc>
      </w:tr>
    </w:tbl>
    <w:p w14:paraId="5C8C9CE5" w14:textId="67525D33" w:rsidR="00E12BCC" w:rsidRDefault="00601FEA" w:rsidP="00601FEA">
      <w:pPr>
        <w:pStyle w:val="Heading2"/>
      </w:pPr>
      <w:bookmarkStart w:id="19" w:name="_Toc76389921"/>
      <w:r>
        <w:lastRenderedPageBreak/>
        <w:t>Explanation of our proposal</w:t>
      </w:r>
      <w:bookmarkEnd w:id="19"/>
    </w:p>
    <w:p w14:paraId="50D92D30" w14:textId="5589941F" w:rsidR="00601FEA" w:rsidRPr="00590F9F" w:rsidRDefault="00601FEA" w:rsidP="00601FEA">
      <w:r w:rsidRPr="00590F9F">
        <w:t>The criminal prohibitions set out when medical treatment modifying a person’s sex characteristics will be permitted or prohibited.  The prohibitions are important because these establish the basic framework for the scheme and oversight body</w:t>
      </w:r>
      <w:r>
        <w:t xml:space="preserve"> to operate</w:t>
      </w:r>
      <w:r w:rsidRPr="00590F9F">
        <w:t>.</w:t>
      </w:r>
      <w:r w:rsidR="00461AA7">
        <w:t xml:space="preserve"> </w:t>
      </w:r>
    </w:p>
    <w:p w14:paraId="36A759DD" w14:textId="2A88DD90" w:rsidR="00601FEA" w:rsidRPr="00590F9F" w:rsidRDefault="00601FEA" w:rsidP="00FE4A79">
      <w:pPr>
        <w:pStyle w:val="Intro"/>
        <w:widowControl w:val="0"/>
      </w:pPr>
      <w:r w:rsidRPr="00590F9F">
        <w:lastRenderedPageBreak/>
        <w:t xml:space="preserve">Proposed scope of </w:t>
      </w:r>
      <w:r w:rsidRPr="00601FEA">
        <w:t>protection</w:t>
      </w:r>
      <w:r w:rsidRPr="00590F9F">
        <w:t xml:space="preserve"> – no </w:t>
      </w:r>
      <w:r w:rsidRPr="006228CB">
        <w:t>limitation</w:t>
      </w:r>
      <w:r w:rsidRPr="00590F9F">
        <w:t xml:space="preserve"> on age</w:t>
      </w:r>
    </w:p>
    <w:p w14:paraId="4D2F3B71" w14:textId="08C90D3F" w:rsidR="00601FEA" w:rsidRPr="00590F9F" w:rsidRDefault="00601FEA" w:rsidP="00FE4A79">
      <w:pPr>
        <w:widowControl w:val="0"/>
      </w:pPr>
      <w:r w:rsidRPr="00590F9F">
        <w:t xml:space="preserve">Under the proposed prohibitions, persons of any age are protected – not just children. </w:t>
      </w:r>
    </w:p>
    <w:p w14:paraId="280834D2" w14:textId="77777777" w:rsidR="00601FEA" w:rsidRPr="00590F9F" w:rsidRDefault="00601FEA" w:rsidP="00FE4A79">
      <w:pPr>
        <w:widowControl w:val="0"/>
      </w:pPr>
      <w:r w:rsidRPr="00590F9F">
        <w:t>The pros of this approach are:</w:t>
      </w:r>
    </w:p>
    <w:p w14:paraId="5360CD5F" w14:textId="1FE268A0" w:rsidR="00601FEA" w:rsidRDefault="00601FEA" w:rsidP="00FE4A79">
      <w:pPr>
        <w:pStyle w:val="Bullet"/>
        <w:widowControl w:val="0"/>
      </w:pPr>
      <w:r w:rsidRPr="00590F9F">
        <w:t xml:space="preserve">it protects both children </w:t>
      </w:r>
      <w:r w:rsidRPr="00590F9F">
        <w:rPr>
          <w:i/>
          <w:iCs/>
        </w:rPr>
        <w:t>and</w:t>
      </w:r>
      <w:r w:rsidRPr="00590F9F">
        <w:t xml:space="preserve"> adults who are unable to, or do not give, personal informed consent</w:t>
      </w:r>
      <w:r w:rsidR="005A616B">
        <w:t>;</w:t>
      </w:r>
    </w:p>
    <w:p w14:paraId="4BD477C6" w14:textId="36BDC6C7" w:rsidR="005A616B" w:rsidRDefault="005A616B" w:rsidP="00FE4A79">
      <w:pPr>
        <w:pStyle w:val="Bullet"/>
        <w:widowControl w:val="0"/>
      </w:pPr>
      <w:r>
        <w:t xml:space="preserve">it allows the oversight body to develop special expertise in the healthcare of people with </w:t>
      </w:r>
      <w:r w:rsidR="00456B54">
        <w:t xml:space="preserve">innate </w:t>
      </w:r>
      <w:r>
        <w:t>variations of sex characteristics</w:t>
      </w:r>
      <w:r w:rsidR="00C55023">
        <w:t>, regardless of their age</w:t>
      </w:r>
      <w:r w:rsidR="00646467">
        <w:t>;</w:t>
      </w:r>
    </w:p>
    <w:p w14:paraId="146D56B2" w14:textId="53C2AE35" w:rsidR="00C55023" w:rsidRPr="00590F9F" w:rsidRDefault="00C55023" w:rsidP="00FE4A79">
      <w:pPr>
        <w:pStyle w:val="Bullet"/>
        <w:widowControl w:val="0"/>
      </w:pPr>
      <w:r>
        <w:t>it ensures people with no or limited capacity to consent have continuity of oversight in respect of any medical treatments to modify their sex characteristics as they move into adulthood.</w:t>
      </w:r>
    </w:p>
    <w:p w14:paraId="3E9A6BEB" w14:textId="7B97D79E" w:rsidR="00601FEA" w:rsidRDefault="00601FEA" w:rsidP="00FE4A79">
      <w:pPr>
        <w:widowControl w:val="0"/>
      </w:pPr>
      <w:r w:rsidRPr="00590F9F">
        <w:t>The cons of this approach are:</w:t>
      </w:r>
    </w:p>
    <w:p w14:paraId="0325BED1" w14:textId="29863B6C" w:rsidR="00CC4046" w:rsidRDefault="005A616B" w:rsidP="00FE4A79">
      <w:pPr>
        <w:pStyle w:val="Bullet"/>
        <w:widowControl w:val="0"/>
      </w:pPr>
      <w:r>
        <w:t xml:space="preserve">it may require adults with </w:t>
      </w:r>
      <w:r w:rsidR="00456B54">
        <w:t xml:space="preserve">innate </w:t>
      </w:r>
      <w:r>
        <w:t>variations of sex characteristics who have limited or no capacity to consent to medical treatment to</w:t>
      </w:r>
      <w:r w:rsidR="00CC4046">
        <w:t>:</w:t>
      </w:r>
      <w:r>
        <w:t xml:space="preserve"> </w:t>
      </w:r>
    </w:p>
    <w:p w14:paraId="1BC8B432" w14:textId="5D02619D" w:rsidR="00CC4046" w:rsidRDefault="005A616B" w:rsidP="00FE4A79">
      <w:pPr>
        <w:pStyle w:val="Bullet"/>
        <w:widowControl w:val="0"/>
        <w:numPr>
          <w:ilvl w:val="2"/>
          <w:numId w:val="12"/>
        </w:numPr>
      </w:pPr>
      <w:r>
        <w:t>engage with the oversight body regarding medical treatment which modifies their sex characteristics</w:t>
      </w:r>
      <w:r w:rsidR="00CC4046">
        <w:t>;</w:t>
      </w:r>
      <w:r>
        <w:t xml:space="preserve"> </w:t>
      </w:r>
      <w:r w:rsidRPr="00CC4046">
        <w:rPr>
          <w:i/>
          <w:iCs/>
        </w:rPr>
        <w:t>and</w:t>
      </w:r>
      <w:r>
        <w:t xml:space="preserve"> </w:t>
      </w:r>
    </w:p>
    <w:p w14:paraId="0B37C36F" w14:textId="20C82432" w:rsidR="005A616B" w:rsidRDefault="00CC4046" w:rsidP="00FE4A79">
      <w:pPr>
        <w:pStyle w:val="Bullet"/>
        <w:widowControl w:val="0"/>
        <w:numPr>
          <w:ilvl w:val="2"/>
          <w:numId w:val="12"/>
        </w:numPr>
      </w:pPr>
      <w:r>
        <w:t xml:space="preserve">engage </w:t>
      </w:r>
      <w:r w:rsidR="005A616B">
        <w:t xml:space="preserve">with other systems, such as the </w:t>
      </w:r>
      <w:r>
        <w:t>Victorian Civil and Administrative Tribunal</w:t>
      </w:r>
      <w:r w:rsidR="005A616B">
        <w:t>, regarding other forms of treatment or care</w:t>
      </w:r>
      <w:r w:rsidR="00646467">
        <w:t>;</w:t>
      </w:r>
      <w:r>
        <w:rPr>
          <w:rStyle w:val="FootnoteReference"/>
        </w:rPr>
        <w:footnoteReference w:id="26"/>
      </w:r>
    </w:p>
    <w:p w14:paraId="6F8A475D" w14:textId="1C46200D" w:rsidR="00DD0DAC" w:rsidRPr="00590F9F" w:rsidRDefault="00DD0DAC" w:rsidP="00FE4A79">
      <w:pPr>
        <w:pStyle w:val="Bullet"/>
        <w:widowControl w:val="0"/>
      </w:pPr>
      <w:r>
        <w:t>it requires the careful amendment of a number of laws dealing with special medical procedures, and other treatments, for adults who do not have decision-making capacity.</w:t>
      </w:r>
      <w:r>
        <w:rPr>
          <w:rStyle w:val="FootnoteReference"/>
        </w:rPr>
        <w:footnoteReference w:id="27"/>
      </w:r>
    </w:p>
    <w:p w14:paraId="72E93F82" w14:textId="758DE9FB" w:rsidR="00601FEA" w:rsidRPr="00590F9F" w:rsidRDefault="00601FEA" w:rsidP="00FE4A79">
      <w:pPr>
        <w:pStyle w:val="Intro"/>
        <w:widowControl w:val="0"/>
      </w:pPr>
      <w:r w:rsidRPr="00590F9F">
        <w:t xml:space="preserve">Proposed scope of protection – permanent </w:t>
      </w:r>
      <w:r w:rsidR="007345B6">
        <w:t>changes</w:t>
      </w:r>
      <w:r w:rsidRPr="00590F9F">
        <w:t xml:space="preserve"> </w:t>
      </w:r>
      <w:r w:rsidR="007345B6">
        <w:t>or invasive treatment</w:t>
      </w:r>
    </w:p>
    <w:p w14:paraId="79366219" w14:textId="67111CE3" w:rsidR="00601FEA" w:rsidRPr="00590F9F" w:rsidRDefault="00601FEA" w:rsidP="00FE4A79">
      <w:pPr>
        <w:widowControl w:val="0"/>
      </w:pPr>
      <w:r w:rsidRPr="00590F9F">
        <w:t>Under the proposed prohibitions, we suggest that medical treatment resulting in permanent changes to a person’s sex characteristics</w:t>
      </w:r>
      <w:r w:rsidR="00991671">
        <w:t>, or changes that would require invasive medical treatment to reverse,</w:t>
      </w:r>
      <w:r w:rsidRPr="00590F9F">
        <w:t xml:space="preserve"> are captured.  This is done by restricting the definition of what constitutes a ‘modification’ of sex characteristics. </w:t>
      </w:r>
    </w:p>
    <w:p w14:paraId="365E4D4C" w14:textId="414448D9" w:rsidR="00601FEA" w:rsidRPr="00590F9F" w:rsidRDefault="00601FEA" w:rsidP="00FE4A79">
      <w:pPr>
        <w:widowControl w:val="0"/>
      </w:pPr>
      <w:r w:rsidRPr="00590F9F">
        <w:t>This means that any surgical or medical procedure or treatment (including the administration of drugs) that removes tissue</w:t>
      </w:r>
      <w:r w:rsidR="00DD0DAC">
        <w:t>,</w:t>
      </w:r>
      <w:r w:rsidRPr="00590F9F">
        <w:t xml:space="preserve"> or effects a permanent change in the appearance or function of a person’s primary or secondary sex characteristics</w:t>
      </w:r>
      <w:r w:rsidR="00DD0DAC">
        <w:t>,</w:t>
      </w:r>
      <w:r w:rsidRPr="00590F9F">
        <w:t xml:space="preserve"> </w:t>
      </w:r>
      <w:r w:rsidR="00DD0DAC">
        <w:t>could</w:t>
      </w:r>
      <w:r w:rsidRPr="00590F9F">
        <w:t xml:space="preserve"> be </w:t>
      </w:r>
      <w:r w:rsidR="00DD0DAC">
        <w:t>captured</w:t>
      </w:r>
      <w:r w:rsidR="00902E7E">
        <w:t xml:space="preserve">.  As would </w:t>
      </w:r>
      <w:r w:rsidR="00BF4D25">
        <w:t xml:space="preserve">medical treatments </w:t>
      </w:r>
      <w:r w:rsidR="00AE056D">
        <w:t>that affect reversible changes</w:t>
      </w:r>
      <w:r w:rsidR="00452E56">
        <w:t xml:space="preserve"> to a person’s sex characteristics </w:t>
      </w:r>
      <w:r w:rsidR="00AE056D">
        <w:t xml:space="preserve">where those changes would require invasive medical treatment to reverse.  In all of these cases, </w:t>
      </w:r>
      <w:r w:rsidR="00DD0DAC">
        <w:t>personal</w:t>
      </w:r>
      <w:r w:rsidR="000D19BB">
        <w:t xml:space="preserve"> </w:t>
      </w:r>
      <w:r w:rsidRPr="00590F9F">
        <w:t>consent</w:t>
      </w:r>
      <w:r w:rsidR="00C55023">
        <w:t xml:space="preserve"> from</w:t>
      </w:r>
      <w:r w:rsidRPr="00590F9F">
        <w:t xml:space="preserve"> </w:t>
      </w:r>
      <w:r w:rsidR="00DD0DAC">
        <w:t>the</w:t>
      </w:r>
      <w:r w:rsidRPr="00590F9F">
        <w:t xml:space="preserve"> person receiving the treatment</w:t>
      </w:r>
      <w:r w:rsidR="00BF4D25">
        <w:t xml:space="preserve"> would be required</w:t>
      </w:r>
      <w:r w:rsidR="003060AB">
        <w:t>,</w:t>
      </w:r>
      <w:r w:rsidRPr="00590F9F">
        <w:t xml:space="preserve"> unless an exception applies.</w:t>
      </w:r>
      <w:r w:rsidR="00C55023">
        <w:rPr>
          <w:rStyle w:val="FootnoteReference"/>
        </w:rPr>
        <w:footnoteReference w:id="28"/>
      </w:r>
      <w:r w:rsidRPr="00590F9F">
        <w:t xml:space="preserve">  This should capture treatments</w:t>
      </w:r>
      <w:r w:rsidR="00DD0DAC">
        <w:t xml:space="preserve"> on persons with</w:t>
      </w:r>
      <w:r w:rsidR="00456B54">
        <w:t xml:space="preserve"> innate</w:t>
      </w:r>
      <w:r w:rsidR="00DD0DAC">
        <w:t xml:space="preserve"> variations of sex characteristics</w:t>
      </w:r>
      <w:r w:rsidRPr="00590F9F">
        <w:t xml:space="preserve"> such as clitoroplasties, clitoral reductions, clitoral recessions, gonadectomies, vaginoplasties, hysterectomies, vasectomies, mastectomies (top surgery), hormone treatments, and any procedure that lengthens or reroutes a urethra.  </w:t>
      </w:r>
    </w:p>
    <w:p w14:paraId="5AC82BF5" w14:textId="4D60B04C" w:rsidR="00601FEA" w:rsidRPr="00590F9F" w:rsidRDefault="00601FEA" w:rsidP="00FE4A79">
      <w:pPr>
        <w:widowControl w:val="0"/>
      </w:pPr>
      <w:r w:rsidRPr="00590F9F">
        <w:t xml:space="preserve">The definition of ‘medical treatment’ also includes any </w:t>
      </w:r>
      <w:r w:rsidRPr="00590F9F">
        <w:rPr>
          <w:i/>
          <w:iCs/>
        </w:rPr>
        <w:t xml:space="preserve">part </w:t>
      </w:r>
      <w:r w:rsidRPr="00590F9F">
        <w:t>of a treatment or procedure.  This ensures the prohibition applies to any part of the treatment or procedure where there is no personal consent</w:t>
      </w:r>
      <w:r w:rsidR="00DD0DAC">
        <w:t>,</w:t>
      </w:r>
      <w:r w:rsidRPr="00590F9F">
        <w:t xml:space="preserve"> </w:t>
      </w:r>
      <w:r w:rsidR="0097310D">
        <w:t>unless an exception</w:t>
      </w:r>
      <w:r w:rsidR="00DD0DAC">
        <w:t xml:space="preserve"> otherwise</w:t>
      </w:r>
      <w:r w:rsidR="0097310D">
        <w:t xml:space="preserve"> applies</w:t>
      </w:r>
      <w:r w:rsidRPr="00590F9F">
        <w:t>.  For example, if an urgent procedure is being performed to address the inability to urinate, this does not allow any other procedure or treatment which is not urgent to also be performed at the same time.</w:t>
      </w:r>
    </w:p>
    <w:p w14:paraId="4C4B3D8E" w14:textId="087C0176" w:rsidR="00601FEA" w:rsidRPr="00590F9F" w:rsidRDefault="00601FEA" w:rsidP="00FE4A79">
      <w:pPr>
        <w:widowControl w:val="0"/>
      </w:pPr>
      <w:r w:rsidRPr="00590F9F">
        <w:lastRenderedPageBreak/>
        <w:t xml:space="preserve">However, these prohibitions would not apply to medical treatments that result in </w:t>
      </w:r>
      <w:r w:rsidR="00481D65">
        <w:t xml:space="preserve">temporary </w:t>
      </w:r>
      <w:r w:rsidRPr="00590F9F">
        <w:t>changes, or the prevention of naturally occurring changes, to a person’s sex characteristics.</w:t>
      </w:r>
      <w:r w:rsidR="00261080">
        <w:t xml:space="preserve">  </w:t>
      </w:r>
      <w:r w:rsidRPr="00590F9F">
        <w:t xml:space="preserve">The prohibitions would </w:t>
      </w:r>
      <w:r w:rsidR="00716750">
        <w:t xml:space="preserve">therefore </w:t>
      </w:r>
      <w:r w:rsidRPr="00590F9F">
        <w:t>not apply to the administration of puberty suppressants that prevent the development of sex characteristics</w:t>
      </w:r>
      <w:r w:rsidR="004914D3">
        <w:t xml:space="preserve">, as ceasing </w:t>
      </w:r>
      <w:r w:rsidR="00CB77C4">
        <w:t>puberty suppressants would then allow sex characteristics to develop.</w:t>
      </w:r>
    </w:p>
    <w:p w14:paraId="7D854B78" w14:textId="59E48CAA" w:rsidR="00601FEA" w:rsidRPr="00590F9F" w:rsidRDefault="00601FEA" w:rsidP="00FE4A79">
      <w:pPr>
        <w:widowControl w:val="0"/>
      </w:pPr>
      <w:r w:rsidRPr="00590F9F">
        <w:t xml:space="preserve">The prohibition will also not capture changes to a person’s sex characteristics effected by treatments or procedures which are not medical in nature, such as </w:t>
      </w:r>
      <w:r w:rsidR="009D70A4">
        <w:t xml:space="preserve">genital or </w:t>
      </w:r>
      <w:r w:rsidRPr="00590F9F">
        <w:t>nipple piercings.  (However, other laws may apply).</w:t>
      </w:r>
    </w:p>
    <w:p w14:paraId="7DAD4775" w14:textId="51B074D8" w:rsidR="00601FEA" w:rsidRPr="00590F9F" w:rsidRDefault="00601FEA" w:rsidP="00FE4A79">
      <w:pPr>
        <w:widowControl w:val="0"/>
      </w:pPr>
      <w:r w:rsidRPr="00590F9F">
        <w:t>The</w:t>
      </w:r>
      <w:r w:rsidR="00716750">
        <w:t xml:space="preserve"> key</w:t>
      </w:r>
      <w:r w:rsidRPr="00590F9F">
        <w:t xml:space="preserve"> pros of this approach are:</w:t>
      </w:r>
    </w:p>
    <w:p w14:paraId="7B9B3FEC" w14:textId="1942CC8A" w:rsidR="00601FEA" w:rsidRPr="00590F9F" w:rsidRDefault="00601FEA" w:rsidP="00FE4A79">
      <w:pPr>
        <w:pStyle w:val="Bullet"/>
        <w:widowControl w:val="0"/>
      </w:pPr>
      <w:r w:rsidRPr="00590F9F">
        <w:t>it focuses on the need for personal informed consent in all medical, surgical and pharmacological treatments and procedures (or parts of a procedure or treatment) that modify a</w:t>
      </w:r>
      <w:r w:rsidR="00716750">
        <w:t>n intersex</w:t>
      </w:r>
      <w:r w:rsidRPr="00590F9F">
        <w:t xml:space="preserve"> person’s sex characteristics, no matter what they are called or whatever their purpose. </w:t>
      </w:r>
    </w:p>
    <w:p w14:paraId="0DF03AA5" w14:textId="0DADACD4" w:rsidR="00601FEA" w:rsidRPr="00590F9F" w:rsidRDefault="00601FEA" w:rsidP="00FE4A79">
      <w:pPr>
        <w:widowControl w:val="0"/>
      </w:pPr>
      <w:r w:rsidRPr="00590F9F">
        <w:t xml:space="preserve">The </w:t>
      </w:r>
      <w:r w:rsidR="00716750">
        <w:t xml:space="preserve">key </w:t>
      </w:r>
      <w:r w:rsidRPr="00590F9F">
        <w:t>cons of this approach are:</w:t>
      </w:r>
    </w:p>
    <w:p w14:paraId="540693CC" w14:textId="489AF91F" w:rsidR="00601FEA" w:rsidRPr="00590F9F" w:rsidRDefault="00601FEA" w:rsidP="00FE4A79">
      <w:pPr>
        <w:pStyle w:val="Bullet"/>
        <w:widowControl w:val="0"/>
      </w:pPr>
      <w:r w:rsidRPr="00590F9F">
        <w:t xml:space="preserve">it adds a degree of uncertainty as to which treatments result in </w:t>
      </w:r>
      <w:r w:rsidRPr="00D51BCA">
        <w:t>permanent</w:t>
      </w:r>
      <w:r w:rsidRPr="00590F9F">
        <w:t xml:space="preserve"> versus temporary changes to a person’s sex characteristics</w:t>
      </w:r>
      <w:r w:rsidR="00D51BCA">
        <w:t>, and what constitutes ‘invasive’ medical treatment</w:t>
      </w:r>
      <w:r w:rsidRPr="00590F9F">
        <w:t>.  However, this can be clarified in time through the oversight body processes (see below) and through the second reading speech or other explanatory memoranda when the legislation is presented to Parliament;</w:t>
      </w:r>
    </w:p>
    <w:p w14:paraId="1B60DA5E" w14:textId="6119C7AA" w:rsidR="00601FEA" w:rsidRPr="00716750" w:rsidRDefault="00601FEA" w:rsidP="00FE4A79">
      <w:pPr>
        <w:pStyle w:val="Bullet"/>
        <w:widowControl w:val="0"/>
      </w:pPr>
      <w:r w:rsidRPr="00716750">
        <w:t>it may capture a range of medical treatments</w:t>
      </w:r>
      <w:r w:rsidR="00716750">
        <w:t xml:space="preserve"> that modify a person’s sex characteristics, but which are not </w:t>
      </w:r>
      <w:r w:rsidRPr="00716750">
        <w:t xml:space="preserve">necessarily associated with </w:t>
      </w:r>
      <w:r w:rsidR="00716750" w:rsidRPr="00716750">
        <w:t xml:space="preserve">a person’s </w:t>
      </w:r>
      <w:r w:rsidRPr="00716750">
        <w:t>variation</w:t>
      </w:r>
      <w:r w:rsidR="00716750">
        <w:t xml:space="preserve"> (such as cancer treatment that affects a person’s future fertility)</w:t>
      </w:r>
      <w:r w:rsidRPr="00716750">
        <w:t xml:space="preserve">, which will require </w:t>
      </w:r>
      <w:r w:rsidR="00716750">
        <w:t xml:space="preserve">detailed </w:t>
      </w:r>
      <w:r w:rsidRPr="00716750">
        <w:t xml:space="preserve">consideration by </w:t>
      </w:r>
      <w:r w:rsidR="00716750">
        <w:t xml:space="preserve">the oversight body through its class exemptions process </w:t>
      </w:r>
      <w:r w:rsidRPr="00716750">
        <w:t xml:space="preserve">(see below).  </w:t>
      </w:r>
    </w:p>
    <w:p w14:paraId="0CAB366C" w14:textId="77777777" w:rsidR="00601FEA" w:rsidRPr="00590F9F" w:rsidRDefault="00601FEA" w:rsidP="00FE4A79">
      <w:pPr>
        <w:pStyle w:val="Intro"/>
        <w:widowControl w:val="0"/>
      </w:pPr>
      <w:r w:rsidRPr="00590F9F">
        <w:t xml:space="preserve">Personal informed </w:t>
      </w:r>
      <w:r w:rsidRPr="006228CB">
        <w:t>consent</w:t>
      </w:r>
    </w:p>
    <w:p w14:paraId="1F53959E" w14:textId="77777777" w:rsidR="00601FEA" w:rsidRPr="00590F9F" w:rsidRDefault="00601FEA" w:rsidP="00FE4A79">
      <w:pPr>
        <w:widowControl w:val="0"/>
      </w:pPr>
      <w:r w:rsidRPr="00590F9F">
        <w:t xml:space="preserve">Medical treatment modifying a person’s sex characteristics will always be permitted with ‘personal consent’.  </w:t>
      </w:r>
    </w:p>
    <w:p w14:paraId="649F93B5" w14:textId="77777777" w:rsidR="00601FEA" w:rsidRPr="00590F9F" w:rsidRDefault="00601FEA" w:rsidP="00FE4A79">
      <w:pPr>
        <w:widowControl w:val="0"/>
      </w:pPr>
      <w:r w:rsidRPr="00590F9F">
        <w:t xml:space="preserve">We are suggesting that personal consent be defined as the informed consent of the person receiving the treatment, with ‘informed consent’ being defined consistently with the </w:t>
      </w:r>
      <w:r w:rsidRPr="00590F9F">
        <w:rPr>
          <w:i/>
          <w:iCs/>
        </w:rPr>
        <w:t>Mental Health Act 2014</w:t>
      </w:r>
      <w:r w:rsidRPr="00590F9F">
        <w:t xml:space="preserve"> (Vic).</w:t>
      </w:r>
    </w:p>
    <w:p w14:paraId="58F26144" w14:textId="790F6C35" w:rsidR="00601FEA" w:rsidRPr="00590F9F" w:rsidRDefault="00601FEA" w:rsidP="00FE4A79">
      <w:pPr>
        <w:widowControl w:val="0"/>
      </w:pPr>
      <w:r w:rsidRPr="00590F9F">
        <w:t xml:space="preserve">Broadly speaking, that means that the person must have </w:t>
      </w:r>
      <w:r w:rsidRPr="00590F9F">
        <w:rPr>
          <w:i/>
          <w:iCs/>
        </w:rPr>
        <w:t>capacity</w:t>
      </w:r>
      <w:r w:rsidRPr="00590F9F">
        <w:t xml:space="preserve"> to give informed consent and they must have in fact given </w:t>
      </w:r>
      <w:r w:rsidRPr="00590F9F">
        <w:rPr>
          <w:i/>
          <w:iCs/>
        </w:rPr>
        <w:t>informed consent</w:t>
      </w:r>
      <w:r w:rsidRPr="00590F9F">
        <w:t xml:space="preserve"> to the treatment.  Under the </w:t>
      </w:r>
      <w:r w:rsidRPr="00590F9F">
        <w:rPr>
          <w:i/>
          <w:iCs/>
        </w:rPr>
        <w:t>Mental Health Act</w:t>
      </w:r>
      <w:r w:rsidRPr="00590F9F">
        <w:t xml:space="preserve">, ‘informed consent’ requires being given adequate information and a reasonable time to make a decision, and consent </w:t>
      </w:r>
      <w:r w:rsidR="00871002">
        <w:t>must</w:t>
      </w:r>
      <w:r w:rsidRPr="00590F9F">
        <w:t xml:space="preserve"> freely given and </w:t>
      </w:r>
      <w:r w:rsidR="00871002">
        <w:t>not withdrawn</w:t>
      </w:r>
      <w:r w:rsidRPr="00590F9F">
        <w:t>.</w:t>
      </w:r>
    </w:p>
    <w:p w14:paraId="658A57BA" w14:textId="31B8301C" w:rsidR="00601FEA" w:rsidRPr="00590F9F" w:rsidRDefault="00601FEA" w:rsidP="00FE4A79">
      <w:pPr>
        <w:widowControl w:val="0"/>
      </w:pPr>
      <w:r w:rsidRPr="00590F9F">
        <w:t xml:space="preserve">The </w:t>
      </w:r>
      <w:r w:rsidR="00716750">
        <w:t xml:space="preserve">key </w:t>
      </w:r>
      <w:r w:rsidRPr="00590F9F">
        <w:t>pros of this approach:</w:t>
      </w:r>
    </w:p>
    <w:p w14:paraId="0754553D" w14:textId="5FB7382B" w:rsidR="00601FEA" w:rsidRPr="00590F9F" w:rsidRDefault="00601FEA" w:rsidP="00FE4A79">
      <w:pPr>
        <w:pStyle w:val="Bullet"/>
        <w:widowControl w:val="0"/>
      </w:pPr>
      <w:r w:rsidRPr="00590F9F">
        <w:t>it puts personal consent at the front of the prohibition, ensuring the right to bodily integrity, physical autonomy and self-determination;</w:t>
      </w:r>
    </w:p>
    <w:p w14:paraId="4956B065" w14:textId="2C047F00" w:rsidR="00601FEA" w:rsidRPr="00590F9F" w:rsidRDefault="00601FEA" w:rsidP="00FE4A79">
      <w:pPr>
        <w:pStyle w:val="Bullet"/>
        <w:widowControl w:val="0"/>
      </w:pPr>
      <w:r w:rsidRPr="00590F9F">
        <w:t xml:space="preserve">it </w:t>
      </w:r>
      <w:r w:rsidRPr="00871002">
        <w:t>requires</w:t>
      </w:r>
      <w:r w:rsidRPr="00590F9F">
        <w:t xml:space="preserve"> personal consent to be meaningful and continuing, including through the provision of adequate information and the provision of a reasonable time to consider a decision;</w:t>
      </w:r>
    </w:p>
    <w:p w14:paraId="1DB9E51D" w14:textId="77777777" w:rsidR="00601FEA" w:rsidRPr="00590F9F" w:rsidRDefault="00601FEA" w:rsidP="00FE4A79">
      <w:pPr>
        <w:pStyle w:val="Bullet"/>
        <w:widowControl w:val="0"/>
      </w:pPr>
      <w:r w:rsidRPr="00590F9F">
        <w:t xml:space="preserve">it is </w:t>
      </w:r>
      <w:r w:rsidRPr="00871002">
        <w:t>consistent</w:t>
      </w:r>
      <w:r w:rsidRPr="00590F9F">
        <w:t xml:space="preserve"> with existing Victorian laws.</w:t>
      </w:r>
    </w:p>
    <w:p w14:paraId="7F975BE1" w14:textId="38D01830" w:rsidR="00601FEA" w:rsidRPr="00590F9F" w:rsidRDefault="00601FEA" w:rsidP="00FE4A79">
      <w:pPr>
        <w:widowControl w:val="0"/>
      </w:pPr>
      <w:r w:rsidRPr="00590F9F">
        <w:t xml:space="preserve">The </w:t>
      </w:r>
      <w:r w:rsidR="00716750">
        <w:t xml:space="preserve">key </w:t>
      </w:r>
      <w:r w:rsidRPr="00590F9F">
        <w:t>cons of this approach:</w:t>
      </w:r>
    </w:p>
    <w:p w14:paraId="6CACB87A" w14:textId="5CAF638D" w:rsidR="00601FEA" w:rsidRPr="00590F9F" w:rsidRDefault="00601FEA" w:rsidP="00FE4A79">
      <w:pPr>
        <w:pStyle w:val="Bullet"/>
        <w:widowControl w:val="0"/>
      </w:pPr>
      <w:r w:rsidRPr="00590F9F">
        <w:t xml:space="preserve">it places a </w:t>
      </w:r>
      <w:r w:rsidRPr="00871002">
        <w:t>burden</w:t>
      </w:r>
      <w:r w:rsidRPr="00590F9F">
        <w:t xml:space="preserve"> on medical practitioners to ensure the consent they have obtained complies with the legislative requirements</w:t>
      </w:r>
      <w:r w:rsidR="00646467">
        <w:t>.</w:t>
      </w:r>
      <w:r w:rsidRPr="00590F9F">
        <w:t xml:space="preserve"> </w:t>
      </w:r>
      <w:r w:rsidR="006F15B1">
        <w:t xml:space="preserve"> </w:t>
      </w:r>
      <w:r w:rsidR="00646467">
        <w:t>H</w:t>
      </w:r>
      <w:r w:rsidRPr="00590F9F">
        <w:t>owever</w:t>
      </w:r>
      <w:r w:rsidR="00646467">
        <w:t>,</w:t>
      </w:r>
      <w:r w:rsidRPr="00590F9F">
        <w:t xml:space="preserve"> the oversight body can provide guidance on how that consent can be obtained. </w:t>
      </w:r>
    </w:p>
    <w:p w14:paraId="392E1655" w14:textId="77777777" w:rsidR="00601FEA" w:rsidRPr="006228CB" w:rsidRDefault="00601FEA" w:rsidP="00FE4A79">
      <w:pPr>
        <w:pStyle w:val="Intro"/>
        <w:widowControl w:val="0"/>
      </w:pPr>
      <w:r w:rsidRPr="00590F9F">
        <w:t>Specific exemptions</w:t>
      </w:r>
    </w:p>
    <w:p w14:paraId="381B9804" w14:textId="0DAEFFA9" w:rsidR="00601FEA" w:rsidRPr="00590F9F" w:rsidRDefault="00871002" w:rsidP="00FE4A79">
      <w:pPr>
        <w:widowControl w:val="0"/>
      </w:pPr>
      <w:r>
        <w:t>Apart from</w:t>
      </w:r>
      <w:r w:rsidR="00886675">
        <w:t xml:space="preserve"> the circumstances where personal consent has been obtained, m</w:t>
      </w:r>
      <w:r w:rsidR="00601FEA" w:rsidRPr="00590F9F">
        <w:t>edical treatment will also be permitted under specific exemptions.  These are:</w:t>
      </w:r>
    </w:p>
    <w:p w14:paraId="15A3A2D4" w14:textId="223CC394" w:rsidR="00601FEA" w:rsidRPr="00590F9F" w:rsidRDefault="00601FEA" w:rsidP="00FE4A79">
      <w:pPr>
        <w:pStyle w:val="Bullet"/>
        <w:widowControl w:val="0"/>
      </w:pPr>
      <w:r w:rsidRPr="00590F9F">
        <w:lastRenderedPageBreak/>
        <w:t xml:space="preserve">in emergency </w:t>
      </w:r>
      <w:r w:rsidRPr="00886675">
        <w:t>situations</w:t>
      </w:r>
      <w:r w:rsidRPr="00590F9F">
        <w:t xml:space="preserve">, subject to a post-facto reporting requirement; </w:t>
      </w:r>
    </w:p>
    <w:p w14:paraId="41AA5C88" w14:textId="273BC42E" w:rsidR="00601FEA" w:rsidRPr="00590F9F" w:rsidRDefault="00601FEA" w:rsidP="00FE4A79">
      <w:pPr>
        <w:pStyle w:val="Bullet"/>
        <w:widowControl w:val="0"/>
      </w:pPr>
      <w:r w:rsidRPr="00590F9F">
        <w:t xml:space="preserve">when treatment </w:t>
      </w:r>
      <w:r>
        <w:t xml:space="preserve">complies </w:t>
      </w:r>
      <w:r w:rsidRPr="00886675">
        <w:t>with</w:t>
      </w:r>
      <w:r>
        <w:t xml:space="preserve"> a</w:t>
      </w:r>
      <w:r w:rsidR="006F15B1">
        <w:t>n</w:t>
      </w:r>
      <w:r>
        <w:t xml:space="preserve"> </w:t>
      </w:r>
      <w:r w:rsidR="006F15B1">
        <w:t xml:space="preserve">individual </w:t>
      </w:r>
      <w:r>
        <w:t xml:space="preserve">care plan </w:t>
      </w:r>
      <w:r w:rsidR="006F15B1">
        <w:t xml:space="preserve">registered </w:t>
      </w:r>
      <w:r w:rsidRPr="00590F9F">
        <w:t xml:space="preserve">by the oversight body (see </w:t>
      </w:r>
      <w:r w:rsidR="006F15B1">
        <w:t xml:space="preserve">section </w:t>
      </w:r>
      <w:r w:rsidR="006F15B1">
        <w:fldChar w:fldCharType="begin"/>
      </w:r>
      <w:r w:rsidR="006F15B1">
        <w:instrText xml:space="preserve"> REF _Ref75375912 \r \h </w:instrText>
      </w:r>
      <w:r w:rsidR="006F15B1">
        <w:fldChar w:fldCharType="separate"/>
      </w:r>
      <w:r w:rsidR="002B4F53">
        <w:t>9</w:t>
      </w:r>
      <w:r w:rsidR="006F15B1">
        <w:fldChar w:fldCharType="end"/>
      </w:r>
      <w:r w:rsidR="006F15B1">
        <w:t xml:space="preserve"> </w:t>
      </w:r>
      <w:r w:rsidRPr="00590F9F">
        <w:t xml:space="preserve">below); </w:t>
      </w:r>
      <w:r w:rsidR="00B47BA1">
        <w:t>and</w:t>
      </w:r>
    </w:p>
    <w:p w14:paraId="3FACAC1E" w14:textId="07E3CB41" w:rsidR="00601FEA" w:rsidRPr="00590F9F" w:rsidRDefault="00601FEA" w:rsidP="00FE4A79">
      <w:pPr>
        <w:pStyle w:val="Bullet"/>
        <w:widowControl w:val="0"/>
      </w:pPr>
      <w:r w:rsidRPr="00590F9F">
        <w:t xml:space="preserve">if the treatment falls within a class of </w:t>
      </w:r>
      <w:r w:rsidRPr="00886675">
        <w:t>treatment</w:t>
      </w:r>
      <w:r w:rsidRPr="00590F9F">
        <w:t xml:space="preserve"> </w:t>
      </w:r>
      <w:r w:rsidR="006F15B1">
        <w:t xml:space="preserve">under a class exemption order made by </w:t>
      </w:r>
      <w:r w:rsidRPr="00590F9F">
        <w:t>the oversight body (see</w:t>
      </w:r>
      <w:r w:rsidR="006F15B1">
        <w:t xml:space="preserve"> section </w:t>
      </w:r>
      <w:r w:rsidR="006F15B1">
        <w:fldChar w:fldCharType="begin"/>
      </w:r>
      <w:r w:rsidR="006F15B1">
        <w:instrText xml:space="preserve"> REF _Ref74665297 \r \h </w:instrText>
      </w:r>
      <w:r w:rsidR="006F15B1">
        <w:fldChar w:fldCharType="separate"/>
      </w:r>
      <w:r w:rsidR="002B4F53">
        <w:t>10</w:t>
      </w:r>
      <w:r w:rsidR="006F15B1">
        <w:fldChar w:fldCharType="end"/>
      </w:r>
      <w:r w:rsidRPr="00590F9F">
        <w:t xml:space="preserve"> below), subject to any </w:t>
      </w:r>
      <w:r w:rsidR="00886675">
        <w:t xml:space="preserve">conditions </w:t>
      </w:r>
      <w:r w:rsidRPr="00590F9F">
        <w:t>set in place by the oversight body.</w:t>
      </w:r>
    </w:p>
    <w:p w14:paraId="5E53C527" w14:textId="77777777" w:rsidR="00601FEA" w:rsidRPr="00590F9F" w:rsidRDefault="00601FEA" w:rsidP="00FE4A79">
      <w:pPr>
        <w:widowControl w:val="0"/>
      </w:pPr>
      <w:r w:rsidRPr="00590F9F">
        <w:t xml:space="preserve">Male circumcision will also be outside the scope of the prohibitions. </w:t>
      </w:r>
    </w:p>
    <w:p w14:paraId="4EBF433B" w14:textId="11DFED5D" w:rsidR="00601FEA" w:rsidRPr="00590F9F" w:rsidRDefault="00601FEA" w:rsidP="00FE4A79">
      <w:pPr>
        <w:widowControl w:val="0"/>
      </w:pPr>
      <w:r w:rsidRPr="00590F9F">
        <w:t xml:space="preserve">The </w:t>
      </w:r>
      <w:r w:rsidR="00716750">
        <w:t xml:space="preserve">key </w:t>
      </w:r>
      <w:r w:rsidRPr="00590F9F">
        <w:t>pros of this approach:</w:t>
      </w:r>
    </w:p>
    <w:p w14:paraId="1A831503" w14:textId="77777777" w:rsidR="00601FEA" w:rsidRPr="00590F9F" w:rsidRDefault="00601FEA" w:rsidP="00FE4A79">
      <w:pPr>
        <w:pStyle w:val="Bullet"/>
        <w:widowControl w:val="0"/>
      </w:pPr>
      <w:r w:rsidRPr="00590F9F">
        <w:t>it ensures all exceptions are, or can be, subject to oversight, so that the scheme is not ‘gamed’ but can also evolve with updated research and knowledge;</w:t>
      </w:r>
    </w:p>
    <w:p w14:paraId="31C9E11E" w14:textId="17EDCEED" w:rsidR="00601FEA" w:rsidRDefault="00601FEA" w:rsidP="00FE4A79">
      <w:pPr>
        <w:pStyle w:val="Bullet"/>
        <w:widowControl w:val="0"/>
      </w:pPr>
      <w:r w:rsidRPr="00590F9F">
        <w:t>it allows</w:t>
      </w:r>
      <w:r>
        <w:t xml:space="preserve"> oversight over</w:t>
      </w:r>
      <w:r w:rsidRPr="00590F9F">
        <w:t xml:space="preserve"> individual </w:t>
      </w:r>
      <w:r>
        <w:t xml:space="preserve">care plans, with decisions of the body </w:t>
      </w:r>
      <w:r w:rsidRPr="00590F9F">
        <w:t>subject to judicial review;</w:t>
      </w:r>
    </w:p>
    <w:p w14:paraId="28CE0B40" w14:textId="0ABD0294" w:rsidR="00601FEA" w:rsidRPr="00590F9F" w:rsidRDefault="00601FEA" w:rsidP="00FE4A79">
      <w:pPr>
        <w:pStyle w:val="Bullet"/>
        <w:widowControl w:val="0"/>
      </w:pPr>
      <w:r w:rsidRPr="00590F9F">
        <w:t>it allows the scheme to be legislated now with detailed class exemptions to be determined before the scheme commences, using the expertise of the oversight body itself</w:t>
      </w:r>
      <w:r w:rsidR="0098146C">
        <w:t xml:space="preserve"> and subject to judicial review</w:t>
      </w:r>
      <w:r w:rsidRPr="00590F9F">
        <w:t>;</w:t>
      </w:r>
    </w:p>
    <w:p w14:paraId="03925771" w14:textId="3A7AEADD" w:rsidR="00601FEA" w:rsidRPr="00590F9F" w:rsidRDefault="00601FEA" w:rsidP="00FE4A79">
      <w:pPr>
        <w:pStyle w:val="Bullet"/>
        <w:widowControl w:val="0"/>
      </w:pPr>
      <w:r w:rsidRPr="00590F9F">
        <w:t xml:space="preserve">it allows the oversight body </w:t>
      </w:r>
      <w:r w:rsidR="0098146C">
        <w:t>to</w:t>
      </w:r>
      <w:r w:rsidRPr="00590F9F">
        <w:t xml:space="preserve"> authorise unforeseen yet justified treatment, to ensure healthcare is not denied where it is warranted;</w:t>
      </w:r>
    </w:p>
    <w:p w14:paraId="20313E94" w14:textId="77777777" w:rsidR="00601FEA" w:rsidRPr="00590F9F" w:rsidRDefault="00601FEA" w:rsidP="00FE4A79">
      <w:pPr>
        <w:pStyle w:val="Bullet"/>
        <w:widowControl w:val="0"/>
      </w:pPr>
      <w:r w:rsidRPr="00590F9F">
        <w:t>it avoids a broader debate about male circumcision holding up reform;</w:t>
      </w:r>
    </w:p>
    <w:p w14:paraId="1C3A73E8" w14:textId="6480AA54" w:rsidR="00601FEA" w:rsidRPr="00590F9F" w:rsidRDefault="00601FEA" w:rsidP="00FE4A79">
      <w:pPr>
        <w:pStyle w:val="Bullet"/>
        <w:widowControl w:val="0"/>
      </w:pPr>
      <w:r w:rsidRPr="00590F9F">
        <w:t xml:space="preserve">it depoliticises </w:t>
      </w:r>
      <w:r w:rsidRPr="004D6F81">
        <w:t>which</w:t>
      </w:r>
      <w:r w:rsidRPr="00590F9F">
        <w:t xml:space="preserve"> exemptions are permitted and which are not</w:t>
      </w:r>
      <w:r w:rsidR="0098146C">
        <w:t xml:space="preserve"> by entrusting that function to an expert oversight body</w:t>
      </w:r>
      <w:r w:rsidRPr="00590F9F">
        <w:t>;</w:t>
      </w:r>
    </w:p>
    <w:p w14:paraId="097D5158" w14:textId="77777777" w:rsidR="00601FEA" w:rsidRPr="00590F9F" w:rsidRDefault="00601FEA" w:rsidP="00FE4A79">
      <w:pPr>
        <w:pStyle w:val="Bullet"/>
        <w:widowControl w:val="0"/>
      </w:pPr>
      <w:r w:rsidRPr="00590F9F">
        <w:t>it allows exemptions to narrow or expand as research and knowledge evolve.</w:t>
      </w:r>
    </w:p>
    <w:p w14:paraId="27A64A14" w14:textId="633D095D" w:rsidR="00601FEA" w:rsidRPr="00590F9F" w:rsidRDefault="00601FEA" w:rsidP="00FE4A79">
      <w:pPr>
        <w:widowControl w:val="0"/>
      </w:pPr>
      <w:r w:rsidRPr="00590F9F">
        <w:t xml:space="preserve">The </w:t>
      </w:r>
      <w:r w:rsidR="0098146C">
        <w:t xml:space="preserve">key </w:t>
      </w:r>
      <w:r w:rsidRPr="00590F9F">
        <w:t>cons of this approach:</w:t>
      </w:r>
    </w:p>
    <w:p w14:paraId="3174A214" w14:textId="77777777" w:rsidR="00601FEA" w:rsidRPr="00590F9F" w:rsidRDefault="00601FEA" w:rsidP="00FE4A79">
      <w:pPr>
        <w:pStyle w:val="Bullet"/>
        <w:widowControl w:val="0"/>
      </w:pPr>
      <w:r w:rsidRPr="00590F9F">
        <w:t xml:space="preserve">as opposed to a </w:t>
      </w:r>
      <w:r w:rsidRPr="004D6F81">
        <w:t>prohibition</w:t>
      </w:r>
      <w:r w:rsidRPr="00590F9F">
        <w:t xml:space="preserve"> with specific legislated exceptions, it will require a delay in the commencement of the scheme to allow the oversight body to first be established and start its work (but this can be managed through commencement requirements);</w:t>
      </w:r>
    </w:p>
    <w:p w14:paraId="627AB7AC" w14:textId="77777777" w:rsidR="00601FEA" w:rsidRPr="00590F9F" w:rsidRDefault="00601FEA" w:rsidP="00FE4A79">
      <w:pPr>
        <w:pStyle w:val="Bullet"/>
        <w:widowControl w:val="0"/>
      </w:pPr>
      <w:r w:rsidRPr="00590F9F">
        <w:t xml:space="preserve">it </w:t>
      </w:r>
      <w:r w:rsidRPr="00123069">
        <w:t>removes</w:t>
      </w:r>
      <w:r w:rsidRPr="00590F9F">
        <w:t xml:space="preserve"> democratic oversight over the exemptions (although the work of the oversight body will still be subject to judicial review);</w:t>
      </w:r>
    </w:p>
    <w:p w14:paraId="2D525768" w14:textId="78096D02" w:rsidR="00601FEA" w:rsidRPr="00590F9F" w:rsidRDefault="00601FEA" w:rsidP="00FE4A79">
      <w:pPr>
        <w:pStyle w:val="Bullet"/>
        <w:widowControl w:val="0"/>
      </w:pPr>
      <w:r w:rsidRPr="00590F9F">
        <w:t xml:space="preserve">it adds a regulatory </w:t>
      </w:r>
      <w:r w:rsidRPr="00123069">
        <w:t>reporting</w:t>
      </w:r>
      <w:r w:rsidRPr="00590F9F">
        <w:t xml:space="preserve"> burden when treatments are provided in emergencies (although this may be justified given the potential impact of the treatment);</w:t>
      </w:r>
    </w:p>
    <w:p w14:paraId="4AEFEF7F" w14:textId="77777777" w:rsidR="00601FEA" w:rsidRPr="00590F9F" w:rsidRDefault="00601FEA" w:rsidP="00FE4A79">
      <w:pPr>
        <w:pStyle w:val="Bullet"/>
        <w:widowControl w:val="0"/>
      </w:pPr>
      <w:r w:rsidRPr="00590F9F">
        <w:t xml:space="preserve">it does not prohibit male </w:t>
      </w:r>
      <w:r w:rsidRPr="00123069">
        <w:t>circumcision</w:t>
      </w:r>
      <w:r w:rsidRPr="00590F9F">
        <w:t xml:space="preserve"> for those opposed to the practice (leaving parents able to consent to the circumcision of their child’s foreskin).</w:t>
      </w:r>
    </w:p>
    <w:p w14:paraId="71C3B63F" w14:textId="77777777" w:rsidR="00601FEA" w:rsidRPr="00590F9F" w:rsidRDefault="00601FEA" w:rsidP="00FE4A79">
      <w:pPr>
        <w:pStyle w:val="Intro"/>
        <w:widowControl w:val="0"/>
      </w:pPr>
      <w:r w:rsidRPr="00590F9F">
        <w:t>Technical aspects of the offences</w:t>
      </w:r>
    </w:p>
    <w:p w14:paraId="7C338A4A" w14:textId="77777777" w:rsidR="00601FEA" w:rsidRPr="00590F9F" w:rsidRDefault="00601FEA" w:rsidP="00FE4A79">
      <w:pPr>
        <w:widowControl w:val="0"/>
      </w:pPr>
      <w:r w:rsidRPr="00590F9F">
        <w:t xml:space="preserve">We have suggested that the prohibitions: </w:t>
      </w:r>
    </w:p>
    <w:p w14:paraId="604D3F61" w14:textId="77777777" w:rsidR="00601FEA" w:rsidRPr="00590F9F" w:rsidRDefault="00601FEA" w:rsidP="00FE4A79">
      <w:pPr>
        <w:pStyle w:val="Bullet"/>
        <w:widowControl w:val="0"/>
      </w:pPr>
      <w:r w:rsidRPr="00590F9F">
        <w:t xml:space="preserve">have extraterritorial </w:t>
      </w:r>
      <w:r w:rsidRPr="00123069">
        <w:t>application</w:t>
      </w:r>
      <w:r w:rsidRPr="00590F9F">
        <w:t>, so that they cannot be evaded by simply taking a person out of Victoria or performing the treatments outside Victoria;</w:t>
      </w:r>
    </w:p>
    <w:p w14:paraId="0E8547E1" w14:textId="6894C521" w:rsidR="00601FEA" w:rsidRDefault="00601FEA" w:rsidP="00FE4A79">
      <w:pPr>
        <w:pStyle w:val="Bullet"/>
        <w:widowControl w:val="0"/>
      </w:pPr>
      <w:r w:rsidRPr="00590F9F">
        <w:t xml:space="preserve">criminalise treatments where a person is reckless </w:t>
      </w:r>
      <w:r w:rsidR="0098146C">
        <w:t xml:space="preserve">as </w:t>
      </w:r>
      <w:r w:rsidRPr="00590F9F">
        <w:t xml:space="preserve">to whether personal consent is present, so that obtaining informed consent </w:t>
      </w:r>
      <w:r w:rsidR="00FB0201">
        <w:t xml:space="preserve">from the person receiving the treatment </w:t>
      </w:r>
      <w:r w:rsidRPr="00590F9F">
        <w:t>is clearly the responsibility of the person providing the treatment;</w:t>
      </w:r>
    </w:p>
    <w:p w14:paraId="2A233BD6" w14:textId="2E5B8092" w:rsidR="00601FEA" w:rsidRDefault="00601FEA" w:rsidP="00FE4A79">
      <w:pPr>
        <w:pStyle w:val="Bullet"/>
        <w:widowControl w:val="0"/>
      </w:pPr>
      <w:r w:rsidRPr="00590F9F">
        <w:t xml:space="preserve">make the exemptions defences (rather than parts of the offence), so that the burden rests on a defendant to prove that an exemption applies on a balance of probabilities standard. </w:t>
      </w:r>
      <w:r w:rsidR="00FB0201">
        <w:t xml:space="preserve"> </w:t>
      </w:r>
      <w:r w:rsidRPr="00590F9F">
        <w:t xml:space="preserve">This </w:t>
      </w:r>
      <w:r w:rsidRPr="00590F9F">
        <w:lastRenderedPageBreak/>
        <w:t xml:space="preserve">reflects that the responsibility of ensuring </w:t>
      </w:r>
      <w:r w:rsidR="008D0418">
        <w:t xml:space="preserve">compliance with the exemptions </w:t>
      </w:r>
      <w:r w:rsidRPr="00590F9F">
        <w:t>falls on the person who is performing the treatment, given they will be the person with knowledge and expertise to know whether a treatment is urgent or authorised;</w:t>
      </w:r>
    </w:p>
    <w:p w14:paraId="5DCE5D2B" w14:textId="29011AF8" w:rsidR="00601FEA" w:rsidRDefault="00601FEA" w:rsidP="00FE4A79">
      <w:pPr>
        <w:pStyle w:val="Bullet"/>
        <w:widowControl w:val="0"/>
      </w:pPr>
      <w:r w:rsidRPr="00590F9F">
        <w:t>have a staged commencement date, to allow time for the oversight body (and its processes) to be established and to give the body time to make any class exemption orders</w:t>
      </w:r>
      <w:r w:rsidR="00DF7937">
        <w:t xml:space="preserve"> and registered individual care plans</w:t>
      </w:r>
      <w:r w:rsidRPr="00590F9F">
        <w:t>.</w:t>
      </w:r>
      <w:r w:rsidR="00DF7937">
        <w:t xml:space="preserve">  Otherwise, the prohibitions will come into effect before </w:t>
      </w:r>
      <w:r w:rsidR="00FF755E">
        <w:t>the required exemptions are in place allowing critical treatments.</w:t>
      </w:r>
    </w:p>
    <w:p w14:paraId="3DDFFFB3" w14:textId="77777777" w:rsidR="00072583" w:rsidRPr="0091304D" w:rsidRDefault="00B02D61" w:rsidP="00072583">
      <w:pPr>
        <w:pStyle w:val="Heading2"/>
      </w:pPr>
      <w:bookmarkStart w:id="20" w:name="_Toc76389922"/>
      <w:r>
        <w:t>Questions for consultation</w:t>
      </w:r>
      <w:bookmarkEnd w:id="20"/>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72583" w14:paraId="32923447" w14:textId="77777777" w:rsidTr="008E21B6">
        <w:tc>
          <w:tcPr>
            <w:tcW w:w="8871" w:type="dxa"/>
            <w:tcMar>
              <w:bottom w:w="142" w:type="dxa"/>
            </w:tcMar>
          </w:tcPr>
          <w:p w14:paraId="556142AE" w14:textId="77777777" w:rsidR="00072583" w:rsidRDefault="00072583" w:rsidP="008E21B6">
            <w:pPr>
              <w:pStyle w:val="Heading3"/>
              <w:outlineLvl w:val="2"/>
            </w:pPr>
            <w:r>
              <w:t>Key questions</w:t>
            </w:r>
          </w:p>
          <w:p w14:paraId="42F59748" w14:textId="06A6FC16" w:rsidR="00072583" w:rsidRPr="00FB45E8" w:rsidRDefault="00072583" w:rsidP="00072583">
            <w:pPr>
              <w:pStyle w:val="Intro"/>
              <w:numPr>
                <w:ilvl w:val="0"/>
                <w:numId w:val="14"/>
              </w:numPr>
            </w:pPr>
            <w:r w:rsidRPr="00FB45E8">
              <w:t xml:space="preserve">Do the proposed prohibitions meet the expectations of </w:t>
            </w:r>
            <w:r w:rsidR="0098146C">
              <w:t xml:space="preserve">people with </w:t>
            </w:r>
            <w:r w:rsidR="00456B54">
              <w:t xml:space="preserve">innate </w:t>
            </w:r>
            <w:r w:rsidR="0098146C">
              <w:t>variations of sex characteristics</w:t>
            </w:r>
            <w:r w:rsidRPr="00FB45E8">
              <w:t>?</w:t>
            </w:r>
          </w:p>
          <w:p w14:paraId="62B97195" w14:textId="77777777" w:rsidR="00072583" w:rsidRPr="00FB45E8" w:rsidRDefault="00072583" w:rsidP="00072583">
            <w:pPr>
              <w:pStyle w:val="Intro"/>
              <w:numPr>
                <w:ilvl w:val="0"/>
                <w:numId w:val="14"/>
              </w:numPr>
            </w:pPr>
            <w:r w:rsidRPr="00FB45E8">
              <w:t>Are the proposed prohibitions clear and workable for medical professionals?</w:t>
            </w:r>
          </w:p>
          <w:p w14:paraId="7F474574" w14:textId="6CFC0146" w:rsidR="00072583" w:rsidRPr="0098146C" w:rsidRDefault="00072583" w:rsidP="00072583">
            <w:pPr>
              <w:pStyle w:val="Intro"/>
              <w:numPr>
                <w:ilvl w:val="0"/>
                <w:numId w:val="14"/>
              </w:numPr>
            </w:pPr>
            <w:r w:rsidRPr="0098146C">
              <w:t xml:space="preserve">Would the proposed prohibitions deny or delay any treatment </w:t>
            </w:r>
            <w:r w:rsidR="0098146C" w:rsidRPr="0098146C">
              <w:t xml:space="preserve">to people with </w:t>
            </w:r>
            <w:r w:rsidR="00456B54">
              <w:t xml:space="preserve">innate </w:t>
            </w:r>
            <w:r w:rsidR="0098146C" w:rsidRPr="0098146C">
              <w:t xml:space="preserve">variations of sex characteristics </w:t>
            </w:r>
            <w:r w:rsidRPr="0098146C">
              <w:t xml:space="preserve">which is necessary (particularly not related to </w:t>
            </w:r>
            <w:r w:rsidR="0098146C" w:rsidRPr="0098146C">
              <w:t xml:space="preserve">their </w:t>
            </w:r>
            <w:r w:rsidRPr="0098146C">
              <w:t>variations)?</w:t>
            </w:r>
          </w:p>
          <w:p w14:paraId="1C98F240" w14:textId="49D5A5EB" w:rsidR="00072583" w:rsidRDefault="00072583" w:rsidP="00072583">
            <w:pPr>
              <w:pStyle w:val="Intro"/>
              <w:numPr>
                <w:ilvl w:val="0"/>
                <w:numId w:val="14"/>
              </w:numPr>
              <w:rPr>
                <w:rStyle w:val="PageNumber"/>
              </w:rPr>
            </w:pPr>
            <w:r w:rsidRPr="00FB45E8">
              <w:t>Do the proposed prohibitions have any potential unintended adverse consequences?</w:t>
            </w:r>
          </w:p>
        </w:tc>
      </w:tr>
    </w:tbl>
    <w:p w14:paraId="32D48B84" w14:textId="1371C139" w:rsidR="0091304D" w:rsidRDefault="0091304D" w:rsidP="0091304D">
      <w:pPr>
        <w:pStyle w:val="Heading1"/>
      </w:pPr>
      <w:bookmarkStart w:id="21" w:name="_Ref75375293"/>
      <w:bookmarkStart w:id="22" w:name="_Toc76389923"/>
      <w:r>
        <w:t>Prohibitions – Civil protections</w:t>
      </w:r>
      <w:bookmarkEnd w:id="21"/>
      <w:bookmarkEnd w:id="22"/>
    </w:p>
    <w:p w14:paraId="62216008" w14:textId="4E8A7D45" w:rsidR="00663A11" w:rsidRPr="0091304D" w:rsidRDefault="0091304D" w:rsidP="00663A11">
      <w:pPr>
        <w:pStyle w:val="Heading2"/>
      </w:pPr>
      <w:bookmarkStart w:id="23" w:name="_Toc76389924"/>
      <w:r>
        <w:t>Proposal</w:t>
      </w:r>
      <w:bookmarkEnd w:id="23"/>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663A11" w14:paraId="791ED6FD" w14:textId="77777777" w:rsidTr="008E21B6">
        <w:tc>
          <w:tcPr>
            <w:tcW w:w="8871" w:type="dxa"/>
            <w:tcMar>
              <w:bottom w:w="142" w:type="dxa"/>
            </w:tcMar>
          </w:tcPr>
          <w:p w14:paraId="356E05FF" w14:textId="77777777" w:rsidR="00663A11" w:rsidRDefault="00663A11" w:rsidP="008E21B6">
            <w:pPr>
              <w:pStyle w:val="Heading3"/>
              <w:outlineLvl w:val="2"/>
            </w:pPr>
            <w:r>
              <w:t>Civil protections</w:t>
            </w:r>
          </w:p>
          <w:p w14:paraId="01F16F61" w14:textId="023BB01E" w:rsidR="007C5940" w:rsidRDefault="007C5940" w:rsidP="007C5940">
            <w:r w:rsidRPr="005C792B">
              <w:t xml:space="preserve">Introduce a </w:t>
            </w:r>
            <w:r w:rsidRPr="007C5940">
              <w:t>provision</w:t>
            </w:r>
            <w:r w:rsidRPr="005C792B">
              <w:t xml:space="preserve"> to ensure parental consent is not a sufficient defence for treatment that modifies a </w:t>
            </w:r>
            <w:r w:rsidR="00681812">
              <w:t xml:space="preserve">protected </w:t>
            </w:r>
            <w:r w:rsidRPr="005C792B">
              <w:t xml:space="preserve">person’s sex characteristics (e.g. </w:t>
            </w:r>
            <w:r w:rsidRPr="00453B47">
              <w:rPr>
                <w:i/>
                <w:iCs/>
              </w:rPr>
              <w:t xml:space="preserve">‘In any action involving </w:t>
            </w:r>
            <w:r w:rsidR="001B65E5">
              <w:rPr>
                <w:i/>
                <w:iCs/>
              </w:rPr>
              <w:t xml:space="preserve">medical </w:t>
            </w:r>
            <w:r w:rsidRPr="00453B47">
              <w:rPr>
                <w:i/>
                <w:iCs/>
              </w:rPr>
              <w:t xml:space="preserve">treatment modifying a person’s sex characteristics, the consent of a person or persons with parental responsibility will not be an sufficient </w:t>
            </w:r>
            <w:r w:rsidRPr="0098146C">
              <w:rPr>
                <w:i/>
                <w:iCs/>
              </w:rPr>
              <w:t>defence</w:t>
            </w:r>
            <w:r w:rsidR="002C75A3" w:rsidRPr="0098146C">
              <w:rPr>
                <w:i/>
                <w:iCs/>
              </w:rPr>
              <w:t xml:space="preserve"> </w:t>
            </w:r>
            <w:r w:rsidR="008D5BB0" w:rsidRPr="0098146C">
              <w:rPr>
                <w:i/>
                <w:iCs/>
              </w:rPr>
              <w:t>if</w:t>
            </w:r>
            <w:r w:rsidR="002C75A3" w:rsidRPr="0098146C">
              <w:rPr>
                <w:i/>
                <w:iCs/>
              </w:rPr>
              <w:t xml:space="preserve"> the person is a Protected Person</w:t>
            </w:r>
            <w:r w:rsidRPr="0098146C">
              <w:rPr>
                <w:i/>
                <w:iCs/>
              </w:rPr>
              <w:t>’</w:t>
            </w:r>
            <w:r w:rsidRPr="0098146C">
              <w:t>).</w:t>
            </w:r>
          </w:p>
          <w:p w14:paraId="58E8E179" w14:textId="783EF614" w:rsidR="00663A11" w:rsidRDefault="007C5940" w:rsidP="007C5940">
            <w:pPr>
              <w:rPr>
                <w:rStyle w:val="PageNumber"/>
              </w:rPr>
            </w:pPr>
            <w:r>
              <w:t xml:space="preserve">Clarify the effect of the </w:t>
            </w:r>
            <w:r>
              <w:rPr>
                <w:i/>
                <w:iCs/>
              </w:rPr>
              <w:t>Limitations of Actions Act 1958</w:t>
            </w:r>
            <w:r w:rsidR="00646467">
              <w:rPr>
                <w:i/>
                <w:iCs/>
              </w:rPr>
              <w:t xml:space="preserve"> </w:t>
            </w:r>
            <w:r w:rsidR="00646467">
              <w:t>(Vic)</w:t>
            </w:r>
            <w:r>
              <w:rPr>
                <w:i/>
                <w:iCs/>
              </w:rPr>
              <w:t xml:space="preserve"> </w:t>
            </w:r>
            <w:r>
              <w:t>on the date of discoverability for actions for personal injury.</w:t>
            </w:r>
          </w:p>
        </w:tc>
      </w:tr>
    </w:tbl>
    <w:p w14:paraId="2F534C35" w14:textId="7D5C9CA3" w:rsidR="0091304D" w:rsidRDefault="0091304D" w:rsidP="0091304D">
      <w:pPr>
        <w:pStyle w:val="Heading2"/>
      </w:pPr>
      <w:bookmarkStart w:id="24" w:name="_Toc76389925"/>
      <w:r>
        <w:t>Explanation of proposal</w:t>
      </w:r>
      <w:bookmarkEnd w:id="24"/>
    </w:p>
    <w:p w14:paraId="35759ED3" w14:textId="77777777" w:rsidR="00CC4CA0" w:rsidRDefault="00CC4CA0" w:rsidP="006F15B1">
      <w:pPr>
        <w:pStyle w:val="Intro"/>
        <w:keepNext/>
      </w:pPr>
      <w:r>
        <w:t xml:space="preserve">Parental </w:t>
      </w:r>
      <w:r w:rsidRPr="00CC4CA0">
        <w:t>consent</w:t>
      </w:r>
      <w:r>
        <w:t xml:space="preserve"> not a defence</w:t>
      </w:r>
    </w:p>
    <w:p w14:paraId="7C5ADB6A" w14:textId="77777777" w:rsidR="00CC4CA0" w:rsidRPr="00E84469" w:rsidRDefault="00CC4CA0" w:rsidP="00CC4CA0">
      <w:r w:rsidRPr="00E84469">
        <w:t xml:space="preserve">With some notable exceptions, parents (or persons with parental responsibility) generally have the power to consent to treatment on behalf of a child who is not </w:t>
      </w:r>
      <w:r w:rsidRPr="00E84469">
        <w:rPr>
          <w:i/>
          <w:iCs/>
        </w:rPr>
        <w:t xml:space="preserve">Gillick </w:t>
      </w:r>
      <w:r w:rsidRPr="00E84469">
        <w:t>competent.</w:t>
      </w:r>
      <w:r w:rsidRPr="00E84469">
        <w:rPr>
          <w:vertAlign w:val="superscript"/>
        </w:rPr>
        <w:footnoteReference w:id="29"/>
      </w:r>
      <w:r w:rsidRPr="00E84469">
        <w:t xml:space="preserve">    </w:t>
      </w:r>
    </w:p>
    <w:p w14:paraId="44A07EBF" w14:textId="6955F403" w:rsidR="00CC4CA0" w:rsidRPr="00E84469" w:rsidRDefault="00CC4CA0" w:rsidP="00CC4CA0">
      <w:r w:rsidRPr="00E84469">
        <w:t xml:space="preserve">This provision would effectively establish a parallel civil prohibition against treatment modifying a </w:t>
      </w:r>
      <w:r w:rsidR="00681812">
        <w:t xml:space="preserve">protected </w:t>
      </w:r>
      <w:r w:rsidRPr="00E84469">
        <w:t xml:space="preserve">person’s sex characteristics without personal informed consent or as otherwise permitted by the scheme.  </w:t>
      </w:r>
    </w:p>
    <w:p w14:paraId="4A0CB25F" w14:textId="77777777" w:rsidR="00377F9C" w:rsidRDefault="00CC4CA0" w:rsidP="00681812">
      <w:r w:rsidRPr="00E84469">
        <w:lastRenderedPageBreak/>
        <w:t xml:space="preserve">It could therefore allow a person who has been subject to treatment without their personal consent to sue for trespass </w:t>
      </w:r>
      <w:r w:rsidR="00681812">
        <w:t xml:space="preserve">(such as in actions for assault or battery) </w:t>
      </w:r>
      <w:r w:rsidRPr="00E84469">
        <w:t>or negligence, and receive compensation – notwithstanding their parents provided consent to their treatment.</w:t>
      </w:r>
    </w:p>
    <w:p w14:paraId="4A780D5A" w14:textId="7D34F514" w:rsidR="00681812" w:rsidRPr="00E84469" w:rsidRDefault="00681812" w:rsidP="00681812">
      <w:r>
        <w:t xml:space="preserve">In addition to causes of action available under common law, consumers of health services also have avenues available to them under existing complaints schemes that regulate health professionals. </w:t>
      </w:r>
      <w:r w:rsidR="00377F9C">
        <w:t xml:space="preserve"> </w:t>
      </w:r>
      <w:r>
        <w:t xml:space="preserve">These avenues of complaint are lower cost and can be accessed without the need for legal representation. </w:t>
      </w:r>
      <w:r w:rsidR="00377F9C">
        <w:t xml:space="preserve"> </w:t>
      </w:r>
      <w:r>
        <w:t xml:space="preserve">We anticipate that implementation of a future scheme will involve education of these bodies and regulators to ensure that complaints against health professionals can be dealt with appropriately. </w:t>
      </w:r>
    </w:p>
    <w:p w14:paraId="3E2F1779" w14:textId="1A3559D9" w:rsidR="00681812" w:rsidRDefault="00681812" w:rsidP="00CC4CA0">
      <w:r>
        <w:t>This proposal would make clear that parental consent is not a sufficient defence in these health complaints mechanisms and health professional disciplinary schemes</w:t>
      </w:r>
      <w:r w:rsidR="00377F9C">
        <w:t>, too</w:t>
      </w:r>
      <w:r>
        <w:t xml:space="preserve">.  The interaction between this prohibition and other schemes regulating health professionals is further considered in section </w:t>
      </w:r>
      <w:r>
        <w:fldChar w:fldCharType="begin"/>
      </w:r>
      <w:r>
        <w:instrText xml:space="preserve"> REF _Ref74833683 \r \h </w:instrText>
      </w:r>
      <w:r>
        <w:fldChar w:fldCharType="separate"/>
      </w:r>
      <w:r w:rsidR="002B4F53">
        <w:t>14</w:t>
      </w:r>
      <w:r>
        <w:fldChar w:fldCharType="end"/>
      </w:r>
      <w:r>
        <w:t xml:space="preserve"> below.  </w:t>
      </w:r>
    </w:p>
    <w:p w14:paraId="046A0B9F" w14:textId="75EDC5D3" w:rsidR="00CC4CA0" w:rsidRPr="00E84469" w:rsidRDefault="00CC4CA0" w:rsidP="00F01B97">
      <w:pPr>
        <w:keepNext/>
      </w:pPr>
      <w:r w:rsidRPr="00E84469">
        <w:t xml:space="preserve">The </w:t>
      </w:r>
      <w:r w:rsidR="0098146C">
        <w:t xml:space="preserve">key </w:t>
      </w:r>
      <w:r w:rsidRPr="00E84469">
        <w:t>pros of this approach:</w:t>
      </w:r>
    </w:p>
    <w:p w14:paraId="734C9153" w14:textId="487390D2" w:rsidR="00CC4CA0" w:rsidRDefault="00CC4CA0" w:rsidP="00CC4CA0">
      <w:pPr>
        <w:pStyle w:val="Bullet"/>
      </w:pPr>
      <w:r w:rsidRPr="00E84469">
        <w:t>it reinforces the criminal prohibition with a civil prohibition, allowing an individual to obtain compensation for treatment which is not otherwise permitted by the scheme</w:t>
      </w:r>
      <w:r w:rsidR="00646467">
        <w:t>;</w:t>
      </w:r>
    </w:p>
    <w:p w14:paraId="5D1F6126" w14:textId="29A80AA6" w:rsidR="00681812" w:rsidRPr="00E84469" w:rsidRDefault="00681812" w:rsidP="00CC4CA0">
      <w:pPr>
        <w:pStyle w:val="Bullet"/>
      </w:pPr>
      <w:r>
        <w:t>it is consistent, so that health professionals know their obligations in respect of the need for personal consent for medical treatment on protected persons which modifies their sex characteristics.</w:t>
      </w:r>
    </w:p>
    <w:p w14:paraId="5B7010B1" w14:textId="76D4D548" w:rsidR="00CC4CA0" w:rsidRPr="00E84469" w:rsidRDefault="00CC4CA0" w:rsidP="00CC4CA0">
      <w:pPr>
        <w:keepNext/>
      </w:pPr>
      <w:r w:rsidRPr="00E84469">
        <w:t>The</w:t>
      </w:r>
      <w:r w:rsidR="0098146C">
        <w:t xml:space="preserve"> key</w:t>
      </w:r>
      <w:r w:rsidRPr="00E84469">
        <w:t xml:space="preserve"> cons of this approach:</w:t>
      </w:r>
    </w:p>
    <w:p w14:paraId="753D33BC" w14:textId="5E072344" w:rsidR="00CC4CA0" w:rsidRPr="00CC4CA0" w:rsidRDefault="00CC4CA0" w:rsidP="00CC4CA0">
      <w:pPr>
        <w:pStyle w:val="Bullet"/>
      </w:pPr>
      <w:r w:rsidRPr="00CC4CA0">
        <w:t>it would not establish a reparation scheme for people who received treatment before the scheme commenced;</w:t>
      </w:r>
    </w:p>
    <w:p w14:paraId="47F6A08B" w14:textId="77777777" w:rsidR="00CC4CA0" w:rsidRPr="00CC4CA0" w:rsidRDefault="00CC4CA0" w:rsidP="00CC4CA0">
      <w:pPr>
        <w:pStyle w:val="Bullet"/>
      </w:pPr>
      <w:r w:rsidRPr="00CC4CA0">
        <w:t>obtaining compensation through a court system can be costly and time consuming.</w:t>
      </w:r>
    </w:p>
    <w:p w14:paraId="5B79C80A" w14:textId="77777777" w:rsidR="00CC4CA0" w:rsidRDefault="00CC4CA0" w:rsidP="005915A6">
      <w:pPr>
        <w:pStyle w:val="Intro"/>
      </w:pPr>
      <w:r>
        <w:t xml:space="preserve">Statute of </w:t>
      </w:r>
      <w:r w:rsidRPr="005915A6">
        <w:t>limitations</w:t>
      </w:r>
    </w:p>
    <w:p w14:paraId="69FC15C6" w14:textId="77777777" w:rsidR="00CC4CA0" w:rsidRDefault="00CC4CA0" w:rsidP="00CC4CA0">
      <w:r>
        <w:t xml:space="preserve">The </w:t>
      </w:r>
      <w:r>
        <w:rPr>
          <w:i/>
          <w:iCs/>
        </w:rPr>
        <w:t xml:space="preserve">Limitation of Actions Act 1958 </w:t>
      </w:r>
      <w:r>
        <w:t>(Vic) imposes a time limitation on commencing actions for personal injury, which can be extended by a court if it is ‘just and reasonable’ (s 27K).</w:t>
      </w:r>
    </w:p>
    <w:p w14:paraId="06DC4D96" w14:textId="77777777" w:rsidR="00CC4CA0" w:rsidRDefault="00CC4CA0" w:rsidP="00CC4CA0">
      <w:r>
        <w:t>The time limitation can vary depending on a number of considerations (including whether the action is against a parent or guardian, or close associate of the victim).  In some cases, however, the time limitation depends on the facts that are known or ought to be known by a ‘capable parent or guardian’ of the child (s 27J(3)).  That is, the law imputes to a child the knowledge that a parent has.</w:t>
      </w:r>
    </w:p>
    <w:p w14:paraId="4C99223F" w14:textId="75ED3071" w:rsidR="00CC4CA0" w:rsidRDefault="00CC4CA0" w:rsidP="00CC4CA0">
      <w:r>
        <w:t xml:space="preserve">Given the emphasis of the reform will be to separate the child’s ability to consent from their parents (and </w:t>
      </w:r>
      <w:r w:rsidR="0098146C">
        <w:t xml:space="preserve">potentially </w:t>
      </w:r>
      <w:r>
        <w:t xml:space="preserve">require both), the degree to which the time limitation on an action might be dependent only on what a parent knows or ought to know may have unintended consequences. </w:t>
      </w:r>
    </w:p>
    <w:p w14:paraId="64F210A6" w14:textId="29C3B1EA" w:rsidR="00CC4CA0" w:rsidRPr="00CC4CA0" w:rsidRDefault="00CC4CA0" w:rsidP="00CC4CA0">
      <w:r>
        <w:t>Consider whether the time limitation periods for a child bringing an action in respect of medical negligence or trespass arising from medical treatment on their sex characteristics, should run without reference to what their parents’ know or ought to know.</w:t>
      </w:r>
    </w:p>
    <w:p w14:paraId="3BD0AF34" w14:textId="6416812D" w:rsidR="005375D5" w:rsidRDefault="0091304D" w:rsidP="00663A11">
      <w:pPr>
        <w:pStyle w:val="Heading2"/>
      </w:pPr>
      <w:bookmarkStart w:id="25" w:name="_Toc76389926"/>
      <w:r>
        <w:lastRenderedPageBreak/>
        <w:t>Questions for consultation</w:t>
      </w:r>
      <w:bookmarkEnd w:id="25"/>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98146C" w14:paraId="217A1184" w14:textId="77777777" w:rsidTr="008E21B6">
        <w:tc>
          <w:tcPr>
            <w:tcW w:w="8871" w:type="dxa"/>
            <w:tcMar>
              <w:bottom w:w="142" w:type="dxa"/>
            </w:tcMar>
          </w:tcPr>
          <w:p w14:paraId="356785F5" w14:textId="77777777" w:rsidR="0098146C" w:rsidRDefault="0098146C" w:rsidP="0098146C">
            <w:pPr>
              <w:pStyle w:val="Heading3"/>
              <w:outlineLvl w:val="2"/>
            </w:pPr>
            <w:r>
              <w:t>Key questions</w:t>
            </w:r>
          </w:p>
          <w:p w14:paraId="020BE014" w14:textId="790A457C" w:rsidR="008E21B6" w:rsidRDefault="00285D7E" w:rsidP="0098146C">
            <w:pPr>
              <w:pStyle w:val="Intro"/>
              <w:numPr>
                <w:ilvl w:val="0"/>
                <w:numId w:val="14"/>
              </w:numPr>
            </w:pPr>
            <w:r>
              <w:t xml:space="preserve">Are there any </w:t>
            </w:r>
            <w:r w:rsidR="00554E00">
              <w:t xml:space="preserve">other </w:t>
            </w:r>
            <w:r>
              <w:t xml:space="preserve">causes of action or avenues for individual recourse against clinicians for people with </w:t>
            </w:r>
            <w:r w:rsidR="007B2AC1">
              <w:t xml:space="preserve">innate </w:t>
            </w:r>
            <w:r>
              <w:t>variations in sex characteristics that you would like us to consider</w:t>
            </w:r>
            <w:r w:rsidR="008E21B6">
              <w:t xml:space="preserve">?  </w:t>
            </w:r>
          </w:p>
          <w:p w14:paraId="27738CD3" w14:textId="077AA830" w:rsidR="008E21B6" w:rsidRDefault="008E21B6" w:rsidP="0098146C">
            <w:pPr>
              <w:pStyle w:val="Intro"/>
              <w:numPr>
                <w:ilvl w:val="0"/>
                <w:numId w:val="14"/>
              </w:numPr>
            </w:pPr>
            <w:r>
              <w:t xml:space="preserve">Should the law be clarified to ensure that limitations periods </w:t>
            </w:r>
            <w:r w:rsidR="00285D7E">
              <w:t xml:space="preserve">for civil claims </w:t>
            </w:r>
            <w:r>
              <w:t>only start running (i.e. the clock starts tickin</w:t>
            </w:r>
            <w:r w:rsidR="00285D7E">
              <w:t xml:space="preserve">g to bring a legal claim) by reference to the knowledge and capacity of </w:t>
            </w:r>
            <w:r w:rsidR="00377F9C">
              <w:t>a</w:t>
            </w:r>
            <w:r w:rsidR="00285D7E">
              <w:t xml:space="preserve"> </w:t>
            </w:r>
            <w:r w:rsidR="00377F9C">
              <w:t>protected person</w:t>
            </w:r>
            <w:r w:rsidR="00285D7E">
              <w:t xml:space="preserve"> rather than their parent? </w:t>
            </w:r>
            <w:r>
              <w:t xml:space="preserve"> </w:t>
            </w:r>
          </w:p>
          <w:p w14:paraId="22D6B212" w14:textId="6468E705" w:rsidR="0098146C" w:rsidRDefault="0098146C" w:rsidP="0098146C">
            <w:pPr>
              <w:pStyle w:val="Intro"/>
              <w:numPr>
                <w:ilvl w:val="0"/>
                <w:numId w:val="14"/>
              </w:numPr>
              <w:rPr>
                <w:rStyle w:val="PageNumber"/>
              </w:rPr>
            </w:pPr>
            <w:r>
              <w:t>Does the proposal have an</w:t>
            </w:r>
            <w:r w:rsidR="00C3319D">
              <w:t>y</w:t>
            </w:r>
            <w:r>
              <w:t xml:space="preserve"> potential unintended adverse consequences?</w:t>
            </w:r>
          </w:p>
        </w:tc>
      </w:tr>
    </w:tbl>
    <w:p w14:paraId="464EF079" w14:textId="6F47AE2D" w:rsidR="005915A6" w:rsidRDefault="005915A6" w:rsidP="005915A6">
      <w:pPr>
        <w:pStyle w:val="Heading1"/>
      </w:pPr>
      <w:bookmarkStart w:id="26" w:name="_Ref75375437"/>
      <w:bookmarkStart w:id="27" w:name="_Toc76389927"/>
      <w:r>
        <w:t>O</w:t>
      </w:r>
      <w:r w:rsidR="000C1BF2">
        <w:t>v</w:t>
      </w:r>
      <w:r>
        <w:t xml:space="preserve">ersight body – </w:t>
      </w:r>
      <w:r w:rsidR="0098700E">
        <w:t>E</w:t>
      </w:r>
      <w:r>
        <w:t>stablishment and composition</w:t>
      </w:r>
      <w:bookmarkEnd w:id="26"/>
      <w:bookmarkEnd w:id="27"/>
    </w:p>
    <w:p w14:paraId="31643E0C" w14:textId="77777777" w:rsidR="00BC7F7A" w:rsidRPr="0091304D" w:rsidRDefault="008D5BB0" w:rsidP="00BC7F7A">
      <w:pPr>
        <w:pStyle w:val="Heading2"/>
      </w:pPr>
      <w:bookmarkStart w:id="28" w:name="_Toc76389928"/>
      <w:r>
        <w:t>Our proposal</w:t>
      </w:r>
      <w:bookmarkEnd w:id="28"/>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BC7F7A" w14:paraId="3319535D" w14:textId="77777777" w:rsidTr="008E21B6">
        <w:tc>
          <w:tcPr>
            <w:tcW w:w="8871" w:type="dxa"/>
            <w:tcMar>
              <w:bottom w:w="142" w:type="dxa"/>
            </w:tcMar>
          </w:tcPr>
          <w:p w14:paraId="6DAD1591" w14:textId="6740289E" w:rsidR="00BC7F7A" w:rsidRDefault="00BC7F7A" w:rsidP="00B54B17">
            <w:pPr>
              <w:pStyle w:val="Heading3"/>
              <w:keepNext w:val="0"/>
              <w:keepLines w:val="0"/>
              <w:outlineLvl w:val="2"/>
            </w:pPr>
            <w:r>
              <w:t>Establishment of oversight body</w:t>
            </w:r>
          </w:p>
          <w:p w14:paraId="5ACB3D8C" w14:textId="77777777" w:rsidR="00FF3FB5" w:rsidRDefault="00145AAF" w:rsidP="00145AAF">
            <w:r>
              <w:t xml:space="preserve">The legislation should establish an oversight body exercising administrative (not judicial) powers.  </w:t>
            </w:r>
          </w:p>
          <w:p w14:paraId="602994CA" w14:textId="3A9F4F32" w:rsidR="00145AAF" w:rsidRDefault="00FF3FB5" w:rsidP="00145AAF">
            <w:r>
              <w:t>The oversight body should have an oversight panel for making decisions (as set out below), as well as a secretariat supporting the work of the panel.</w:t>
            </w:r>
            <w:r w:rsidR="00554E00">
              <w:t xml:space="preserve"> </w:t>
            </w:r>
          </w:p>
          <w:p w14:paraId="0051884A" w14:textId="0F9DD239" w:rsidR="00AD42E0" w:rsidRDefault="00AD42E0" w:rsidP="00AD42E0">
            <w:pPr>
              <w:pStyle w:val="Intro"/>
            </w:pPr>
            <w:r>
              <w:t>Appointment of</w:t>
            </w:r>
            <w:r w:rsidR="00FF3FB5">
              <w:t xml:space="preserve"> panel</w:t>
            </w:r>
            <w:r>
              <w:t xml:space="preserve"> members</w:t>
            </w:r>
          </w:p>
          <w:p w14:paraId="0C8D42E1" w14:textId="4C3D507B" w:rsidR="00AD42E0" w:rsidRDefault="00145AAF" w:rsidP="00145AAF">
            <w:r>
              <w:t>The</w:t>
            </w:r>
            <w:r w:rsidR="00FF3FB5">
              <w:t xml:space="preserve"> oversight panel </w:t>
            </w:r>
            <w:r>
              <w:t xml:space="preserve">should be comprised of </w:t>
            </w:r>
            <w:r w:rsidR="00AD42E0">
              <w:t xml:space="preserve">9 permanent </w:t>
            </w:r>
            <w:r>
              <w:t>members</w:t>
            </w:r>
            <w:r w:rsidR="00AD42E0">
              <w:t xml:space="preserve"> comprised of:</w:t>
            </w:r>
          </w:p>
          <w:p w14:paraId="51B9B7FB" w14:textId="77777777" w:rsidR="00AD42E0" w:rsidRDefault="00AD42E0" w:rsidP="00AD42E0">
            <w:pPr>
              <w:pStyle w:val="Bullet"/>
            </w:pPr>
            <w:r>
              <w:t>a Chair who is a former judicial officer or senior lawyer;</w:t>
            </w:r>
          </w:p>
          <w:p w14:paraId="5BB2DBD2" w14:textId="77777777" w:rsidR="00AD42E0" w:rsidRDefault="00AD42E0" w:rsidP="00AD42E0">
            <w:pPr>
              <w:pStyle w:val="Bullet"/>
            </w:pPr>
            <w:r>
              <w:t>3 health professional members comprising:</w:t>
            </w:r>
          </w:p>
          <w:p w14:paraId="77A7F7E7" w14:textId="77777777" w:rsidR="00AD42E0" w:rsidRDefault="00AD42E0" w:rsidP="00AD42E0">
            <w:pPr>
              <w:pStyle w:val="Bullet"/>
              <w:numPr>
                <w:ilvl w:val="2"/>
                <w:numId w:val="12"/>
              </w:numPr>
            </w:pPr>
            <w:r>
              <w:t>2 clinicians with relevant clinical expertise;</w:t>
            </w:r>
          </w:p>
          <w:p w14:paraId="01DE5959" w14:textId="77777777" w:rsidR="00AD42E0" w:rsidRDefault="00AD42E0" w:rsidP="00AD42E0">
            <w:pPr>
              <w:pStyle w:val="Bullet"/>
              <w:numPr>
                <w:ilvl w:val="2"/>
                <w:numId w:val="12"/>
              </w:numPr>
            </w:pPr>
            <w:r>
              <w:t>an allied health professional (e.g. psychologist, social worker);</w:t>
            </w:r>
          </w:p>
          <w:p w14:paraId="4A166BB2" w14:textId="77777777" w:rsidR="00AD42E0" w:rsidRDefault="00AD42E0" w:rsidP="00AD42E0">
            <w:pPr>
              <w:pStyle w:val="Bullet"/>
            </w:pPr>
            <w:r>
              <w:t>3 community members comprising:</w:t>
            </w:r>
          </w:p>
          <w:p w14:paraId="592E66A1" w14:textId="3EF7EBB7" w:rsidR="00AD42E0" w:rsidRDefault="00AD42E0" w:rsidP="00AD42E0">
            <w:pPr>
              <w:pStyle w:val="Bullet"/>
              <w:numPr>
                <w:ilvl w:val="2"/>
                <w:numId w:val="12"/>
              </w:numPr>
            </w:pPr>
            <w:r>
              <w:t xml:space="preserve">2 people with </w:t>
            </w:r>
            <w:r w:rsidR="007638D5">
              <w:t xml:space="preserve">innate </w:t>
            </w:r>
            <w:r>
              <w:t>variations of sex characteristics;</w:t>
            </w:r>
          </w:p>
          <w:p w14:paraId="64240C99" w14:textId="1DCEA12E" w:rsidR="00AD42E0" w:rsidRDefault="00AD42E0" w:rsidP="00AD42E0">
            <w:pPr>
              <w:pStyle w:val="Bullet"/>
              <w:numPr>
                <w:ilvl w:val="2"/>
                <w:numId w:val="12"/>
              </w:numPr>
            </w:pPr>
            <w:r>
              <w:t xml:space="preserve">1 family member of a person with </w:t>
            </w:r>
            <w:r w:rsidR="007638D5">
              <w:t xml:space="preserve">innate </w:t>
            </w:r>
            <w:r>
              <w:t>variations of sex characteristics;</w:t>
            </w:r>
          </w:p>
          <w:p w14:paraId="560428D1" w14:textId="77777777" w:rsidR="00AD42E0" w:rsidRDefault="00AD42E0" w:rsidP="00AD42E0">
            <w:pPr>
              <w:pStyle w:val="Bullet"/>
            </w:pPr>
            <w:r>
              <w:t>2 other members comprising:</w:t>
            </w:r>
          </w:p>
          <w:p w14:paraId="789EAE97" w14:textId="77777777" w:rsidR="00AD42E0" w:rsidRDefault="00AD42E0" w:rsidP="00AD42E0">
            <w:pPr>
              <w:pStyle w:val="Bullet"/>
              <w:numPr>
                <w:ilvl w:val="2"/>
                <w:numId w:val="12"/>
              </w:numPr>
            </w:pPr>
            <w:r>
              <w:t>a bioethicist; and</w:t>
            </w:r>
          </w:p>
          <w:p w14:paraId="7A9CE0CC" w14:textId="77777777" w:rsidR="00AD42E0" w:rsidRDefault="00AD42E0" w:rsidP="00AD42E0">
            <w:pPr>
              <w:pStyle w:val="Bullet"/>
              <w:numPr>
                <w:ilvl w:val="2"/>
                <w:numId w:val="12"/>
              </w:numPr>
            </w:pPr>
            <w:r>
              <w:t>a human rights or children’s rights expert.</w:t>
            </w:r>
          </w:p>
          <w:p w14:paraId="0772CBF0" w14:textId="6EA653F6" w:rsidR="00A6305F" w:rsidRDefault="00AD42E0" w:rsidP="00AD42E0">
            <w:r>
              <w:t xml:space="preserve">The permanent members should be appointed by the Minister for Health if </w:t>
            </w:r>
            <w:r w:rsidR="00C4672B">
              <w:t xml:space="preserve">the Minister is </w:t>
            </w:r>
            <w:r w:rsidR="00A6305F">
              <w:t>satisfied</w:t>
            </w:r>
            <w:r>
              <w:t xml:space="preserve"> that the person</w:t>
            </w:r>
            <w:r w:rsidR="00A6305F">
              <w:t xml:space="preserve"> </w:t>
            </w:r>
            <w:r>
              <w:t>has</w:t>
            </w:r>
            <w:r w:rsidR="00A6305F">
              <w:t xml:space="preserve"> the knowledge, experience or skills relevant to their </w:t>
            </w:r>
            <w:r w:rsidR="00D951B1">
              <w:t>role</w:t>
            </w:r>
            <w:r w:rsidR="00145AAF">
              <w:t xml:space="preserve">.  </w:t>
            </w:r>
          </w:p>
          <w:p w14:paraId="6CD78CB5" w14:textId="1524323B" w:rsidR="00AD42E0" w:rsidRDefault="00AD42E0" w:rsidP="00AD42E0">
            <w:r>
              <w:t xml:space="preserve">The Minister for Health should have the power to appoint a further pool of reserve </w:t>
            </w:r>
            <w:r w:rsidR="00FF3FB5">
              <w:t xml:space="preserve">panel </w:t>
            </w:r>
            <w:r>
              <w:t>members.</w:t>
            </w:r>
          </w:p>
          <w:p w14:paraId="27F35AF4" w14:textId="72408ABB" w:rsidR="00D951B1" w:rsidRDefault="00145AAF" w:rsidP="00145AAF">
            <w:r>
              <w:t>The members</w:t>
            </w:r>
            <w:r w:rsidR="00A6305F">
              <w:t xml:space="preserve"> and reserve members</w:t>
            </w:r>
            <w:r>
              <w:t xml:space="preserve"> should be appointed for a term of 3 years and can be reappointed for further terms of 3 years.  </w:t>
            </w:r>
          </w:p>
          <w:p w14:paraId="03EE9D95" w14:textId="7DEFE851" w:rsidR="00145AAF" w:rsidRDefault="00AD42E0" w:rsidP="00145AAF">
            <w:r>
              <w:t>The members</w:t>
            </w:r>
            <w:r w:rsidR="00C4672B">
              <w:t>'</w:t>
            </w:r>
            <w:r>
              <w:t xml:space="preserve"> and reserve members’ </w:t>
            </w:r>
            <w:r w:rsidR="00D951B1">
              <w:t>tenure</w:t>
            </w:r>
            <w:r>
              <w:t xml:space="preserve"> </w:t>
            </w:r>
            <w:r w:rsidR="00D951B1">
              <w:t>should be terminable by the Minister or by resignation.</w:t>
            </w:r>
          </w:p>
          <w:p w14:paraId="75206161" w14:textId="1589BAC0" w:rsidR="00AD42E0" w:rsidRDefault="00AD42E0" w:rsidP="00AD42E0">
            <w:r>
              <w:lastRenderedPageBreak/>
              <w:t xml:space="preserve">The members should be remunerated for work they perform as members of the oversight </w:t>
            </w:r>
            <w:r w:rsidR="00FF3FB5">
              <w:t>panel</w:t>
            </w:r>
            <w:r>
              <w:t>.</w:t>
            </w:r>
          </w:p>
          <w:p w14:paraId="334D0DB4" w14:textId="3F3C8201" w:rsidR="00AD42E0" w:rsidRDefault="00AD42E0" w:rsidP="00145AAF">
            <w:r>
              <w:t>The members should be subject to a limitation on personal liability in connection with their functions.</w:t>
            </w:r>
          </w:p>
          <w:p w14:paraId="60C06F74" w14:textId="594FDC31" w:rsidR="00AD42E0" w:rsidRDefault="00AD42E0" w:rsidP="00AD42E0">
            <w:pPr>
              <w:pStyle w:val="Intro"/>
            </w:pPr>
            <w:r>
              <w:t>Full panel of the oversight body</w:t>
            </w:r>
          </w:p>
          <w:p w14:paraId="4C36A41B" w14:textId="5FCE20A7" w:rsidR="00145AAF" w:rsidRDefault="00A6305F" w:rsidP="00145AAF">
            <w:r>
              <w:t xml:space="preserve">The </w:t>
            </w:r>
            <w:r w:rsidR="00C346ED">
              <w:t xml:space="preserve">full panel </w:t>
            </w:r>
            <w:r w:rsidR="00145AAF">
              <w:t xml:space="preserve">should comprise the </w:t>
            </w:r>
            <w:r w:rsidR="00AD42E0">
              <w:t xml:space="preserve">9 permanent </w:t>
            </w:r>
            <w:r w:rsidR="00145AAF">
              <w:t>members</w:t>
            </w:r>
            <w:r w:rsidR="00D951B1">
              <w:t>.</w:t>
            </w:r>
          </w:p>
          <w:p w14:paraId="672027FC" w14:textId="3CD2E985" w:rsidR="00C346ED" w:rsidRDefault="00C346ED" w:rsidP="00145AAF">
            <w:r>
              <w:t>The</w:t>
            </w:r>
            <w:r w:rsidR="00145AAF">
              <w:t xml:space="preserve"> Chair </w:t>
            </w:r>
            <w:r>
              <w:t xml:space="preserve">should have the </w:t>
            </w:r>
            <w:r w:rsidR="00A6305F">
              <w:t>discretionary power</w:t>
            </w:r>
            <w:r>
              <w:t xml:space="preserve"> to substitute permanent members of the panel with </w:t>
            </w:r>
            <w:r w:rsidR="00A6305F">
              <w:t xml:space="preserve">an </w:t>
            </w:r>
            <w:r>
              <w:t xml:space="preserve">alternative member </w:t>
            </w:r>
            <w:r w:rsidR="00D951B1">
              <w:t>drawn from the reserve pool of</w:t>
            </w:r>
            <w:r w:rsidR="00FF3FB5">
              <w:t xml:space="preserve"> panel</w:t>
            </w:r>
            <w:r w:rsidR="00D951B1">
              <w:t xml:space="preserve"> members </w:t>
            </w:r>
            <w:r>
              <w:t xml:space="preserve">if: </w:t>
            </w:r>
          </w:p>
          <w:p w14:paraId="35F06774" w14:textId="01DB6408" w:rsidR="00C346ED" w:rsidRDefault="00C346ED" w:rsidP="00C346ED">
            <w:pPr>
              <w:pStyle w:val="Bullet"/>
            </w:pPr>
            <w:r>
              <w:t xml:space="preserve">a permanent member </w:t>
            </w:r>
            <w:r w:rsidR="00D951B1">
              <w:t>is</w:t>
            </w:r>
            <w:r>
              <w:t xml:space="preserve"> unable to attend a meeting of the body, or </w:t>
            </w:r>
          </w:p>
          <w:p w14:paraId="6801C0E9" w14:textId="1FF70F7D" w:rsidR="00145AAF" w:rsidRDefault="00C346ED" w:rsidP="00C346ED">
            <w:pPr>
              <w:pStyle w:val="Bullet"/>
            </w:pPr>
            <w:r>
              <w:t xml:space="preserve">the issue before the </w:t>
            </w:r>
            <w:r w:rsidR="00FF3FB5">
              <w:t>panel</w:t>
            </w:r>
            <w:r>
              <w:t xml:space="preserve"> includes an area of </w:t>
            </w:r>
            <w:r w:rsidR="00A6305F">
              <w:t xml:space="preserve">clinical, bioethics or rights </w:t>
            </w:r>
            <w:r>
              <w:t>expertise</w:t>
            </w:r>
            <w:r w:rsidR="00A6305F">
              <w:t>,</w:t>
            </w:r>
            <w:r>
              <w:t xml:space="preserve"> or </w:t>
            </w:r>
            <w:r w:rsidR="00A6305F">
              <w:t xml:space="preserve">lived </w:t>
            </w:r>
            <w:r>
              <w:t>experience</w:t>
            </w:r>
            <w:r w:rsidR="00A6305F">
              <w:t>,</w:t>
            </w:r>
            <w:r>
              <w:t xml:space="preserve"> not currently represented on the body</w:t>
            </w:r>
            <w:r w:rsidR="00D951B1">
              <w:t xml:space="preserve">, and in the opinion of the Chair, the </w:t>
            </w:r>
            <w:r w:rsidR="00FF3FB5">
              <w:t>panel’s</w:t>
            </w:r>
            <w:r w:rsidR="00D951B1">
              <w:t xml:space="preserve"> deliberations would be assisted by having that expertise or experience represented on the panel.</w:t>
            </w:r>
          </w:p>
          <w:p w14:paraId="4D6281C9" w14:textId="09155C25" w:rsidR="00C346ED" w:rsidRDefault="00A6305F" w:rsidP="00C346ED">
            <w:r>
              <w:t>However, t</w:t>
            </w:r>
            <w:r w:rsidR="00C346ED">
              <w:t xml:space="preserve">he Chair must only </w:t>
            </w:r>
            <w:r>
              <w:t>substitute</w:t>
            </w:r>
            <w:r w:rsidR="00C346ED">
              <w:t xml:space="preserve"> a permanent member with </w:t>
            </w:r>
            <w:r w:rsidR="00D7149C">
              <w:t>a</w:t>
            </w:r>
            <w:r w:rsidR="00C346ED">
              <w:t xml:space="preserve"> </w:t>
            </w:r>
            <w:r w:rsidR="00D951B1">
              <w:t xml:space="preserve">reserve </w:t>
            </w:r>
            <w:r w:rsidR="00C346ED">
              <w:t>member of the same</w:t>
            </w:r>
            <w:r w:rsidR="00D951B1">
              <w:t xml:space="preserve"> type</w:t>
            </w:r>
            <w:r w:rsidR="00C346ED">
              <w:t xml:space="preserve">, such that the composition of the full panel of members retains its </w:t>
            </w:r>
            <w:r w:rsidR="00D951B1">
              <w:t>allocation as between health professional, community and other members</w:t>
            </w:r>
            <w:r w:rsidR="00C346ED">
              <w:t>.</w:t>
            </w:r>
          </w:p>
          <w:p w14:paraId="7F924547" w14:textId="1B49160E" w:rsidR="00D7149C" w:rsidRDefault="00D7149C" w:rsidP="00C346ED">
            <w:r>
              <w:t>The Chair should have the power to conduct the meetings of the panel.</w:t>
            </w:r>
          </w:p>
          <w:p w14:paraId="3C90FF63" w14:textId="0BB108A2" w:rsidR="00145AAF" w:rsidRDefault="00145AAF" w:rsidP="00145AAF">
            <w:r>
              <w:t xml:space="preserve">The Chair should have powers to establish rules governing the process and procedures of the panel, subject to the requirements of the legislation. </w:t>
            </w:r>
          </w:p>
          <w:p w14:paraId="21A4D36B" w14:textId="73D1030C" w:rsidR="0083218B" w:rsidRDefault="001E0FC5" w:rsidP="00145AAF">
            <w:r>
              <w:t>7</w:t>
            </w:r>
            <w:r w:rsidR="0083218B">
              <w:t xml:space="preserve"> members of the panel should constitute a quorum, provided that at least one of the health professional, community and other members are present</w:t>
            </w:r>
            <w:r>
              <w:t xml:space="preserve"> at meetings of the panel</w:t>
            </w:r>
            <w:r w:rsidR="0083218B">
              <w:t>.</w:t>
            </w:r>
          </w:p>
          <w:p w14:paraId="0E51E58B" w14:textId="64608674" w:rsidR="00D951B1" w:rsidRDefault="00D951B1" w:rsidP="00145AAF">
            <w:r>
              <w:t>Decisions of the panel should require the agreement of a majority of its</w:t>
            </w:r>
            <w:r w:rsidR="0083218B">
              <w:t xml:space="preserve"> present</w:t>
            </w:r>
            <w:r>
              <w:t xml:space="preserve"> members, including at least one </w:t>
            </w:r>
            <w:r w:rsidR="0083218B">
              <w:t xml:space="preserve">health professional and one community </w:t>
            </w:r>
            <w:r>
              <w:t>member</w:t>
            </w:r>
            <w:r w:rsidR="0083218B">
              <w:t>.</w:t>
            </w:r>
          </w:p>
          <w:p w14:paraId="1E4D8F5A" w14:textId="4D3E5C91" w:rsidR="001E0FC5" w:rsidRDefault="001E0FC5" w:rsidP="00FF3FB5">
            <w:pPr>
              <w:keepNext/>
              <w:rPr>
                <w:b/>
                <w:bCs/>
              </w:rPr>
            </w:pPr>
            <w:r>
              <w:rPr>
                <w:b/>
                <w:bCs/>
              </w:rPr>
              <w:t xml:space="preserve">Three-member sub </w:t>
            </w:r>
            <w:r w:rsidR="00FF3FB5">
              <w:rPr>
                <w:b/>
                <w:bCs/>
              </w:rPr>
              <w:t>panel</w:t>
            </w:r>
          </w:p>
          <w:p w14:paraId="3B26150A" w14:textId="5D6EE0C0" w:rsidR="001E0FC5" w:rsidRDefault="001E0FC5" w:rsidP="00145AAF">
            <w:r>
              <w:t>The Chair should have the power to establish a sub-</w:t>
            </w:r>
            <w:r w:rsidR="00FF3FB5">
              <w:t>panel</w:t>
            </w:r>
            <w:r>
              <w:t xml:space="preserve"> comprised of three members to decide whether </w:t>
            </w:r>
            <w:r w:rsidR="00B223FE">
              <w:t xml:space="preserve">or not </w:t>
            </w:r>
            <w:r>
              <w:t xml:space="preserve">to register an individual care plan, </w:t>
            </w:r>
            <w:r w:rsidR="00B223FE">
              <w:t>including</w:t>
            </w:r>
            <w:r>
              <w:t xml:space="preserve"> with or without amendment.  </w:t>
            </w:r>
          </w:p>
          <w:p w14:paraId="1FDB57BD" w14:textId="3A2AC7FA" w:rsidR="001E0FC5" w:rsidRDefault="001E0FC5" w:rsidP="001E0FC5">
            <w:r>
              <w:t>A sub-</w:t>
            </w:r>
            <w:r w:rsidR="00FF3FB5">
              <w:t>panel</w:t>
            </w:r>
            <w:r>
              <w:t xml:space="preserve"> must be comprised of at least one health professional and one community member with knowledge, experience or skills relevant to the person or the medical treatment under consideration.</w:t>
            </w:r>
            <w:r w:rsidR="00D7149C">
              <w:t xml:space="preserve">  The sub-</w:t>
            </w:r>
            <w:r w:rsidR="00FF3FB5">
              <w:t>panel</w:t>
            </w:r>
            <w:r w:rsidR="00D7149C">
              <w:t xml:space="preserve"> can be drawn from either permanent or reserve members of the oversight </w:t>
            </w:r>
            <w:r w:rsidR="00FF3FB5">
              <w:t>panel</w:t>
            </w:r>
            <w:r w:rsidR="00D7149C">
              <w:t>.</w:t>
            </w:r>
          </w:p>
          <w:p w14:paraId="13A330A4" w14:textId="22A11B9C" w:rsidR="00D7149C" w:rsidRDefault="00B223FE" w:rsidP="00D7149C">
            <w:r>
              <w:t>All decisions of a sub-</w:t>
            </w:r>
            <w:r w:rsidR="00FF3FB5">
              <w:t>panel</w:t>
            </w:r>
            <w:r>
              <w:t xml:space="preserve"> must be made by consensus and be </w:t>
            </w:r>
            <w:r w:rsidR="00D7149C">
              <w:t>reported to the</w:t>
            </w:r>
            <w:r>
              <w:t xml:space="preserve"> full panel of the</w:t>
            </w:r>
            <w:r w:rsidR="00D7149C">
              <w:t xml:space="preserve"> oversight body.</w:t>
            </w:r>
          </w:p>
          <w:p w14:paraId="5FC384C3" w14:textId="1A0B8AEC" w:rsidR="00B223FE" w:rsidRDefault="00B223FE" w:rsidP="00D7149C">
            <w:r>
              <w:t>If the sub-</w:t>
            </w:r>
            <w:r w:rsidR="00FF3FB5">
              <w:t>panel</w:t>
            </w:r>
            <w:r>
              <w:t xml:space="preserve"> fails to reach a consensus, the matter must be referred to the full panel of the oversight body for a decision.</w:t>
            </w:r>
          </w:p>
          <w:p w14:paraId="2E69FCF0" w14:textId="035646F6" w:rsidR="00BC7F7A" w:rsidRDefault="001E0FC5" w:rsidP="00B223FE">
            <w:pPr>
              <w:rPr>
                <w:rStyle w:val="PageNumber"/>
              </w:rPr>
            </w:pPr>
            <w:r>
              <w:t>All decisions of a sub-</w:t>
            </w:r>
            <w:r w:rsidR="00D148D6">
              <w:t>panel would</w:t>
            </w:r>
            <w:r>
              <w:t xml:space="preserve"> </w:t>
            </w:r>
            <w:r w:rsidR="00B223FE">
              <w:t>also</w:t>
            </w:r>
            <w:r w:rsidR="00D148D6">
              <w:t xml:space="preserve"> be</w:t>
            </w:r>
            <w:r w:rsidR="00B223FE">
              <w:t xml:space="preserve"> </w:t>
            </w:r>
            <w:r w:rsidR="00D7149C">
              <w:t>open to</w:t>
            </w:r>
            <w:r>
              <w:t xml:space="preserve"> internal review by the full panel of the oversight body.  </w:t>
            </w:r>
            <w:r w:rsidR="00B223FE">
              <w:t>In that case, n</w:t>
            </w:r>
            <w:r>
              <w:t xml:space="preserve">o member who </w:t>
            </w:r>
            <w:r w:rsidR="00B223FE">
              <w:t xml:space="preserve">has </w:t>
            </w:r>
            <w:r>
              <w:t>participated in a decision made by a sub-</w:t>
            </w:r>
            <w:r w:rsidR="00D148D6">
              <w:t>panel</w:t>
            </w:r>
            <w:r>
              <w:t xml:space="preserve"> </w:t>
            </w:r>
            <w:r w:rsidR="00D7149C">
              <w:t>should</w:t>
            </w:r>
            <w:r>
              <w:t xml:space="preserve"> sit on the full panel while the full panel is reconsidering that sub-</w:t>
            </w:r>
            <w:r w:rsidR="00D148D6">
              <w:t>panel’s</w:t>
            </w:r>
            <w:r>
              <w:t xml:space="preserve"> decision.</w:t>
            </w:r>
          </w:p>
        </w:tc>
      </w:tr>
    </w:tbl>
    <w:p w14:paraId="02EFC918" w14:textId="4762B8F2" w:rsidR="008D5BB0" w:rsidRDefault="008D5BB0" w:rsidP="008D5BB0">
      <w:pPr>
        <w:pStyle w:val="Heading2"/>
      </w:pPr>
      <w:bookmarkStart w:id="29" w:name="_Toc76389929"/>
      <w:r>
        <w:lastRenderedPageBreak/>
        <w:t>Explanation of proposal</w:t>
      </w:r>
      <w:bookmarkEnd w:id="29"/>
    </w:p>
    <w:p w14:paraId="5D678BA7" w14:textId="3038D69F" w:rsidR="00B223FE" w:rsidRDefault="00D7149C" w:rsidP="00D7149C">
      <w:r>
        <w:t>We have suggested a board-like structure for</w:t>
      </w:r>
      <w:r w:rsidR="00C55023">
        <w:t xml:space="preserve"> </w:t>
      </w:r>
      <w:r w:rsidR="00D148D6">
        <w:t xml:space="preserve">the </w:t>
      </w:r>
      <w:r w:rsidR="00C55023">
        <w:t>panel making decision</w:t>
      </w:r>
      <w:r w:rsidR="00D148D6">
        <w:t>s</w:t>
      </w:r>
      <w:r w:rsidR="00C55023">
        <w:t xml:space="preserve"> on behalf of</w:t>
      </w:r>
      <w:r>
        <w:t xml:space="preserve"> the oversight body</w:t>
      </w:r>
      <w:r w:rsidR="00C55023">
        <w:t xml:space="preserve">.  This </w:t>
      </w:r>
      <w:r>
        <w:t xml:space="preserve">ensures decisions </w:t>
      </w:r>
      <w:r w:rsidR="00B223FE">
        <w:t xml:space="preserve">made by the oversight </w:t>
      </w:r>
      <w:r w:rsidR="00D148D6">
        <w:t>panel</w:t>
      </w:r>
      <w:r w:rsidR="00B223FE">
        <w:t xml:space="preserve"> </w:t>
      </w:r>
      <w:r>
        <w:t>draw</w:t>
      </w:r>
      <w:r w:rsidR="001C5AAD">
        <w:t xml:space="preserve">s upon </w:t>
      </w:r>
      <w:r>
        <w:t xml:space="preserve">the various perspectives </w:t>
      </w:r>
      <w:r w:rsidR="00B223FE">
        <w:t>which can be provided by</w:t>
      </w:r>
      <w:r>
        <w:t xml:space="preserve"> health professionals, people with lived experience, and bioethics, human rights and children’s rights experts.  </w:t>
      </w:r>
    </w:p>
    <w:p w14:paraId="315DFBE6" w14:textId="42E19B31" w:rsidR="00D7149C" w:rsidRDefault="00D7149C" w:rsidP="00D7149C">
      <w:r>
        <w:lastRenderedPageBreak/>
        <w:t xml:space="preserve">The Chair of this </w:t>
      </w:r>
      <w:r w:rsidR="00D148D6">
        <w:t>panel</w:t>
      </w:r>
      <w:r>
        <w:t xml:space="preserve"> will have </w:t>
      </w:r>
      <w:r w:rsidR="00B223FE">
        <w:t>the ability</w:t>
      </w:r>
      <w:r>
        <w:t xml:space="preserve"> to ensure that the composition of </w:t>
      </w:r>
      <w:r w:rsidR="00F52DA4">
        <w:t>the</w:t>
      </w:r>
      <w:r>
        <w:t xml:space="preserve"> panel </w:t>
      </w:r>
      <w:r w:rsidR="00C3319D">
        <w:t xml:space="preserve">making decisions </w:t>
      </w:r>
      <w:r>
        <w:t xml:space="preserve">can be customised, such that </w:t>
      </w:r>
      <w:r w:rsidR="00B223FE">
        <w:t>particular clinical perspectives or people with the specific variation being considered</w:t>
      </w:r>
      <w:r w:rsidR="00C3319D">
        <w:t xml:space="preserve"> by the body</w:t>
      </w:r>
      <w:r w:rsidR="00B223FE">
        <w:t xml:space="preserve"> can be represented</w:t>
      </w:r>
      <w:r w:rsidR="00C3319D">
        <w:t xml:space="preserve"> at appropriate times</w:t>
      </w:r>
      <w:r w:rsidR="00B223FE">
        <w:t>.</w:t>
      </w:r>
    </w:p>
    <w:p w14:paraId="3EC7007A" w14:textId="0C402DD5" w:rsidR="00B223FE" w:rsidRDefault="00B223FE" w:rsidP="00D7149C">
      <w:r>
        <w:t>A smaller group of members could be brought together by way of sub</w:t>
      </w:r>
      <w:r w:rsidR="00C3319D">
        <w:t>-</w:t>
      </w:r>
      <w:r w:rsidR="00D148D6">
        <w:t>panel</w:t>
      </w:r>
      <w:r>
        <w:t xml:space="preserve"> so that decisions can be made in individual cases quickly</w:t>
      </w:r>
      <w:r w:rsidR="00C3319D">
        <w:t>,</w:t>
      </w:r>
      <w:r>
        <w:t xml:space="preserve"> where they are not likely to be contentious.  However, if the sub-</w:t>
      </w:r>
      <w:r w:rsidR="00D148D6">
        <w:t>panel</w:t>
      </w:r>
      <w:r>
        <w:t xml:space="preserve"> fails to reach a consensus, the full panel of 9 members must consider the matter.  There would also be an internal </w:t>
      </w:r>
      <w:r w:rsidR="00C3319D">
        <w:t>re</w:t>
      </w:r>
      <w:r>
        <w:t>view mechanism such that all decisions of a sub-</w:t>
      </w:r>
      <w:r w:rsidR="00D148D6">
        <w:t>panel</w:t>
      </w:r>
      <w:r>
        <w:t xml:space="preserve"> could be appealed </w:t>
      </w:r>
      <w:r w:rsidR="00C3319D">
        <w:t xml:space="preserve">with the matter decided by a full panel </w:t>
      </w:r>
      <w:r>
        <w:t>not including the original</w:t>
      </w:r>
      <w:r w:rsidR="00C3319D">
        <w:t xml:space="preserve"> sub-</w:t>
      </w:r>
      <w:r w:rsidR="00D148D6">
        <w:t>panel</w:t>
      </w:r>
      <w:r>
        <w:t xml:space="preserve"> members who made </w:t>
      </w:r>
      <w:r w:rsidR="00C3319D">
        <w:t>the</w:t>
      </w:r>
      <w:r>
        <w:t xml:space="preserve"> decision.  </w:t>
      </w:r>
    </w:p>
    <w:p w14:paraId="6E28F650" w14:textId="2FDABB16" w:rsidR="00C3319D" w:rsidRDefault="00C3319D" w:rsidP="00D7149C">
      <w:r>
        <w:t xml:space="preserve">The oversight </w:t>
      </w:r>
      <w:r w:rsidR="00D148D6">
        <w:t>panel</w:t>
      </w:r>
      <w:r>
        <w:t xml:space="preserve"> also has a number of procedural safeguards to ensure decision-making remains a collective process with a range of views represented.  These safeguards include:</w:t>
      </w:r>
    </w:p>
    <w:p w14:paraId="2F1C44DE" w14:textId="0F8E60E4" w:rsidR="00C3319D" w:rsidRDefault="00C3319D" w:rsidP="00C3319D">
      <w:pPr>
        <w:pStyle w:val="Bullet"/>
      </w:pPr>
      <w:r>
        <w:t>7 out of 9 members will need to be present at meetings of the full panel to have a quorum</w:t>
      </w:r>
      <w:r w:rsidR="002B4876">
        <w:t>;</w:t>
      </w:r>
    </w:p>
    <w:p w14:paraId="35D21D00" w14:textId="62A8946C" w:rsidR="00C3319D" w:rsidRDefault="00B47BA1" w:rsidP="00C3319D">
      <w:pPr>
        <w:pStyle w:val="Bullet"/>
      </w:pPr>
      <w:r>
        <w:t>t</w:t>
      </w:r>
      <w:r w:rsidR="00C3319D">
        <w:t xml:space="preserve">he Chair will be able to call up reserve members to sit in on meetings where a permanent members cannot attend, or to substitute a permanent member with a reserve member who has particular expertise or experience would assist the </w:t>
      </w:r>
      <w:r w:rsidR="00D148D6">
        <w:t>panel</w:t>
      </w:r>
      <w:r w:rsidR="00C3319D">
        <w:t xml:space="preserve"> in its deliberations</w:t>
      </w:r>
      <w:r w:rsidR="002B4876">
        <w:t>;</w:t>
      </w:r>
      <w:r>
        <w:t xml:space="preserve"> and</w:t>
      </w:r>
    </w:p>
    <w:p w14:paraId="325A6B98" w14:textId="1D4CCFA9" w:rsidR="00C3319D" w:rsidRDefault="00C3319D" w:rsidP="00C3319D">
      <w:pPr>
        <w:pStyle w:val="Bullet"/>
      </w:pPr>
      <w:r>
        <w:t xml:space="preserve">minimum </w:t>
      </w:r>
      <w:r w:rsidR="0075596A">
        <w:t xml:space="preserve">attendance and voting requirements </w:t>
      </w:r>
      <w:r>
        <w:t xml:space="preserve">for the </w:t>
      </w:r>
      <w:r w:rsidR="00D148D6">
        <w:t>panel</w:t>
      </w:r>
      <w:r>
        <w:t xml:space="preserve"> to make a decision, such as requirements that decisions include </w:t>
      </w:r>
      <w:r w:rsidR="0075596A">
        <w:t xml:space="preserve">the support of </w:t>
      </w:r>
      <w:r>
        <w:t>at least one health professional and one community member as well as a majority of present members.</w:t>
      </w:r>
    </w:p>
    <w:p w14:paraId="4E0D8E1E" w14:textId="26C74AF5" w:rsidR="0075596A" w:rsidRPr="00D7149C" w:rsidRDefault="0075596A" w:rsidP="0075596A">
      <w:r>
        <w:t xml:space="preserve">By making this an administrative body, </w:t>
      </w:r>
      <w:r w:rsidR="002B4876">
        <w:t xml:space="preserve">the </w:t>
      </w:r>
      <w:r>
        <w:t>decisions</w:t>
      </w:r>
      <w:r w:rsidR="002B4876">
        <w:t xml:space="preserve"> of the oversight panel</w:t>
      </w:r>
      <w:r>
        <w:t xml:space="preserve"> can be subject to judicial review if the panel does not follow the requirements of the legislation.  Its decisions may also be reviewable if they would contravene a human right contained in the Charter.</w:t>
      </w:r>
    </w:p>
    <w:p w14:paraId="6DE1174C" w14:textId="68F8FEE7" w:rsidR="008D5BB0" w:rsidRDefault="008D5BB0" w:rsidP="008D5BB0">
      <w:pPr>
        <w:pStyle w:val="Heading2"/>
      </w:pPr>
      <w:bookmarkStart w:id="30" w:name="_Toc76389930"/>
      <w:r>
        <w:t>Questions for consultation</w:t>
      </w:r>
      <w:bookmarkEnd w:id="30"/>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C3319D" w14:paraId="62CD399A" w14:textId="77777777" w:rsidTr="008E21B6">
        <w:tc>
          <w:tcPr>
            <w:tcW w:w="8871" w:type="dxa"/>
            <w:tcMar>
              <w:bottom w:w="142" w:type="dxa"/>
            </w:tcMar>
          </w:tcPr>
          <w:p w14:paraId="5B6E8E8E" w14:textId="77777777" w:rsidR="00C3319D" w:rsidRDefault="00C3319D" w:rsidP="008E21B6">
            <w:pPr>
              <w:pStyle w:val="Heading3"/>
              <w:outlineLvl w:val="2"/>
            </w:pPr>
            <w:r>
              <w:t>Key questions</w:t>
            </w:r>
          </w:p>
          <w:p w14:paraId="3B5FBC72" w14:textId="0E6E26B1" w:rsidR="00554E00" w:rsidRDefault="0075596A" w:rsidP="00554E00">
            <w:pPr>
              <w:pStyle w:val="Intro"/>
              <w:numPr>
                <w:ilvl w:val="0"/>
                <w:numId w:val="14"/>
              </w:numPr>
              <w:rPr>
                <w:rStyle w:val="PageNumber"/>
              </w:rPr>
            </w:pPr>
            <w:r>
              <w:t xml:space="preserve">Do you see any difficulty with the composition of the oversight </w:t>
            </w:r>
            <w:r w:rsidR="00D148D6">
              <w:t>panel</w:t>
            </w:r>
            <w:r>
              <w:t xml:space="preserve"> or how the oversight </w:t>
            </w:r>
            <w:r w:rsidR="00D148D6">
              <w:t>panel</w:t>
            </w:r>
            <w:r>
              <w:t xml:space="preserve"> would be making decisions?</w:t>
            </w:r>
            <w:r w:rsidR="00554E00">
              <w:rPr>
                <w:rStyle w:val="PageNumber"/>
              </w:rPr>
              <w:t xml:space="preserve"> </w:t>
            </w:r>
          </w:p>
        </w:tc>
      </w:tr>
    </w:tbl>
    <w:p w14:paraId="18CE855D" w14:textId="24BF31C5" w:rsidR="005915A6" w:rsidRDefault="005915A6" w:rsidP="005915A6">
      <w:pPr>
        <w:pStyle w:val="Heading1"/>
      </w:pPr>
      <w:bookmarkStart w:id="31" w:name="_Ref75375766"/>
      <w:bookmarkStart w:id="32" w:name="_Ref75376183"/>
      <w:bookmarkStart w:id="33" w:name="_Ref75376406"/>
      <w:bookmarkStart w:id="34" w:name="_Toc76389931"/>
      <w:r>
        <w:t>O</w:t>
      </w:r>
      <w:r w:rsidR="000C1BF2">
        <w:t>v</w:t>
      </w:r>
      <w:r>
        <w:t xml:space="preserve">ersight body – Functions and </w:t>
      </w:r>
      <w:bookmarkEnd w:id="31"/>
      <w:r w:rsidR="00DB72FF">
        <w:t>powers</w:t>
      </w:r>
      <w:bookmarkEnd w:id="32"/>
      <w:bookmarkEnd w:id="33"/>
      <w:bookmarkEnd w:id="34"/>
    </w:p>
    <w:p w14:paraId="3E928D88" w14:textId="5A157C28" w:rsidR="00B54B17" w:rsidRPr="0091304D" w:rsidRDefault="00B54B17" w:rsidP="00B54B17">
      <w:pPr>
        <w:pStyle w:val="Heading2"/>
      </w:pPr>
      <w:bookmarkStart w:id="35" w:name="_Ref75363778"/>
      <w:bookmarkStart w:id="36" w:name="_Toc76389932"/>
      <w:r>
        <w:t>Our proposal</w:t>
      </w:r>
      <w:bookmarkEnd w:id="35"/>
      <w:bookmarkEnd w:id="36"/>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B54B17" w14:paraId="33B4BE22" w14:textId="77777777" w:rsidTr="008E21B6">
        <w:tc>
          <w:tcPr>
            <w:tcW w:w="8871" w:type="dxa"/>
            <w:tcMar>
              <w:bottom w:w="142" w:type="dxa"/>
            </w:tcMar>
          </w:tcPr>
          <w:p w14:paraId="174C778C" w14:textId="5508ED37" w:rsidR="00B54B17" w:rsidRDefault="00B54B17" w:rsidP="008E21B6">
            <w:pPr>
              <w:pStyle w:val="Heading3"/>
              <w:keepNext w:val="0"/>
              <w:keepLines w:val="0"/>
              <w:outlineLvl w:val="2"/>
            </w:pPr>
            <w:r>
              <w:t>Functions and powers of the oversight body</w:t>
            </w:r>
          </w:p>
          <w:p w14:paraId="52812821" w14:textId="6365438E" w:rsidR="00B54B17" w:rsidRPr="00B54B17" w:rsidRDefault="00B54B17" w:rsidP="00B54B17">
            <w:r>
              <w:t>The oversight body should be given the following functions and powers:</w:t>
            </w:r>
          </w:p>
          <w:p w14:paraId="2D889FA9" w14:textId="01F1E320" w:rsidR="00F52DA4" w:rsidRDefault="00B47BA1" w:rsidP="00B54B17">
            <w:pPr>
              <w:pStyle w:val="Bullet"/>
            </w:pPr>
            <w:r>
              <w:t>t</w:t>
            </w:r>
            <w:r w:rsidR="00F52DA4">
              <w:t xml:space="preserve">o support persons in the preparation of an </w:t>
            </w:r>
            <w:r w:rsidR="00F52DA4" w:rsidRPr="006F15B1">
              <w:rPr>
                <w:i/>
                <w:iCs/>
              </w:rPr>
              <w:t>individual care plan</w:t>
            </w:r>
            <w:r w:rsidR="006F15B1">
              <w:t>*</w:t>
            </w:r>
            <w:r w:rsidR="002B4876">
              <w:t>;</w:t>
            </w:r>
          </w:p>
          <w:p w14:paraId="4A289045" w14:textId="21A3D7FB" w:rsidR="00B54B17" w:rsidRDefault="00B47BA1" w:rsidP="00B54B17">
            <w:pPr>
              <w:pStyle w:val="Bullet"/>
            </w:pPr>
            <w:r>
              <w:t>t</w:t>
            </w:r>
            <w:r w:rsidR="00B54B17">
              <w:t xml:space="preserve">o consider and register </w:t>
            </w:r>
            <w:r w:rsidR="00B54B17" w:rsidRPr="006F15B1">
              <w:rPr>
                <w:i/>
                <w:iCs/>
              </w:rPr>
              <w:t>individual care plans</w:t>
            </w:r>
            <w:r w:rsidR="006F15B1">
              <w:rPr>
                <w:i/>
                <w:iCs/>
              </w:rPr>
              <w:t>*</w:t>
            </w:r>
            <w:r w:rsidR="00B54B17">
              <w:t xml:space="preserve"> that contain any </w:t>
            </w:r>
            <w:r w:rsidR="00B54B17" w:rsidRPr="006F15B1">
              <w:rPr>
                <w:i/>
                <w:iCs/>
              </w:rPr>
              <w:t>medical treatment</w:t>
            </w:r>
            <w:r w:rsidR="006F15B1">
              <w:rPr>
                <w:i/>
                <w:iCs/>
              </w:rPr>
              <w:t>*</w:t>
            </w:r>
            <w:r w:rsidR="00B54B17">
              <w:t xml:space="preserve"> </w:t>
            </w:r>
            <w:r w:rsidR="00B54B17" w:rsidRPr="006F15B1">
              <w:rPr>
                <w:i/>
                <w:iCs/>
              </w:rPr>
              <w:t>modifying</w:t>
            </w:r>
            <w:r w:rsidR="00663079">
              <w:rPr>
                <w:i/>
                <w:iCs/>
              </w:rPr>
              <w:t>*</w:t>
            </w:r>
            <w:r w:rsidR="00B54B17">
              <w:t xml:space="preserve"> a </w:t>
            </w:r>
            <w:r w:rsidR="00663079" w:rsidRPr="00663079">
              <w:rPr>
                <w:i/>
                <w:iCs/>
              </w:rPr>
              <w:t xml:space="preserve">protected </w:t>
            </w:r>
            <w:r w:rsidR="00B54B17" w:rsidRPr="00663079">
              <w:rPr>
                <w:i/>
                <w:iCs/>
              </w:rPr>
              <w:t>person’s</w:t>
            </w:r>
            <w:r w:rsidR="00663079">
              <w:rPr>
                <w:i/>
                <w:iCs/>
              </w:rPr>
              <w:t>*</w:t>
            </w:r>
            <w:r w:rsidR="00B54B17">
              <w:t xml:space="preserve"> </w:t>
            </w:r>
            <w:r w:rsidR="00B54B17" w:rsidRPr="00663079">
              <w:rPr>
                <w:i/>
                <w:iCs/>
              </w:rPr>
              <w:t>sex characteristics</w:t>
            </w:r>
            <w:r w:rsidR="00663079">
              <w:t>*</w:t>
            </w:r>
            <w:r w:rsidR="00B54B17">
              <w:t xml:space="preserve"> for people who are unable to provide </w:t>
            </w:r>
            <w:r w:rsidR="00B54B17" w:rsidRPr="00663079">
              <w:rPr>
                <w:i/>
                <w:iCs/>
              </w:rPr>
              <w:t>personal consent</w:t>
            </w:r>
            <w:r w:rsidR="00663079">
              <w:t>*</w:t>
            </w:r>
            <w:r w:rsidR="00B54B17">
              <w:t>, including after reasonable support is provided</w:t>
            </w:r>
            <w:r w:rsidR="002B4876">
              <w:t>;</w:t>
            </w:r>
          </w:p>
          <w:p w14:paraId="21C47720" w14:textId="0544FF16" w:rsidR="00B54B17" w:rsidRDefault="00B47BA1" w:rsidP="00B54B17">
            <w:pPr>
              <w:pStyle w:val="Bullet"/>
            </w:pPr>
            <w:r>
              <w:t>t</w:t>
            </w:r>
            <w:r w:rsidR="00B54B17">
              <w:t>o consider and make</w:t>
            </w:r>
            <w:r w:rsidR="0075596A">
              <w:t>,</w:t>
            </w:r>
            <w:r w:rsidR="006E09A3">
              <w:t xml:space="preserve"> where appropriate</w:t>
            </w:r>
            <w:r w:rsidR="0075596A">
              <w:t>,</w:t>
            </w:r>
            <w:r w:rsidR="00B54B17">
              <w:t xml:space="preserve"> </w:t>
            </w:r>
            <w:r w:rsidR="00B54B17" w:rsidRPr="00663079">
              <w:rPr>
                <w:i/>
                <w:iCs/>
              </w:rPr>
              <w:t>class exemption orders</w:t>
            </w:r>
            <w:r w:rsidR="00663079">
              <w:t>*</w:t>
            </w:r>
            <w:r w:rsidR="002B4876">
              <w:t>;</w:t>
            </w:r>
          </w:p>
          <w:p w14:paraId="6599AEF2" w14:textId="22C7B7D2" w:rsidR="006E09A3" w:rsidRDefault="00B47BA1" w:rsidP="006E09A3">
            <w:pPr>
              <w:pStyle w:val="Bullet"/>
            </w:pPr>
            <w:r>
              <w:t>t</w:t>
            </w:r>
            <w:r w:rsidR="006E09A3">
              <w:t>o receive and consider reports from health professionals when exemptions are relied upon</w:t>
            </w:r>
            <w:r w:rsidR="002B4876">
              <w:t>;</w:t>
            </w:r>
          </w:p>
          <w:p w14:paraId="40430167" w14:textId="56C00DFD" w:rsidR="006E09A3" w:rsidRDefault="00B47BA1" w:rsidP="00FF3FB5">
            <w:pPr>
              <w:pStyle w:val="Bullet"/>
            </w:pPr>
            <w:r>
              <w:lastRenderedPageBreak/>
              <w:t>t</w:t>
            </w:r>
            <w:r w:rsidR="00FF3FB5">
              <w:t xml:space="preserve">o receive reports of possible contraventions of the prohibitions and refer them to </w:t>
            </w:r>
            <w:r w:rsidR="006E09A3">
              <w:t>relevant bodies</w:t>
            </w:r>
            <w:r w:rsidR="00FF3FB5">
              <w:t xml:space="preserve"> </w:t>
            </w:r>
            <w:r w:rsidR="006E09A3">
              <w:t xml:space="preserve">(e.g. </w:t>
            </w:r>
            <w:r w:rsidR="00047E6F">
              <w:t>state and territory law enforcement</w:t>
            </w:r>
            <w:r w:rsidR="00581A89">
              <w:t xml:space="preserve"> bodies</w:t>
            </w:r>
            <w:r w:rsidR="006E09A3">
              <w:t>,</w:t>
            </w:r>
            <w:r w:rsidR="00047E6F">
              <w:t xml:space="preserve"> Victorian</w:t>
            </w:r>
            <w:r w:rsidR="006E09A3">
              <w:t xml:space="preserve"> Health Complaints Commissioner, Victorian Ombudsman, APHRA, Victorian Human Rights and Equal Opportunity Commission)</w:t>
            </w:r>
            <w:r w:rsidR="002B4876">
              <w:t>;</w:t>
            </w:r>
          </w:p>
          <w:p w14:paraId="56106957" w14:textId="21230A14" w:rsidR="00B54B17" w:rsidRDefault="00B47BA1" w:rsidP="00B54B17">
            <w:pPr>
              <w:pStyle w:val="Bullet"/>
            </w:pPr>
            <w:r>
              <w:t>t</w:t>
            </w:r>
            <w:r w:rsidR="00B54B17">
              <w:t>o promote compliance with the scheme by the provision of information</w:t>
            </w:r>
            <w:r w:rsidR="006E09A3">
              <w:t xml:space="preserve"> to persons who may benefit from the scheme, their family members, guardians, support persons or carers, health professionals and members of the general public</w:t>
            </w:r>
            <w:r w:rsidR="002B4876">
              <w:t>;</w:t>
            </w:r>
          </w:p>
          <w:p w14:paraId="62C6B914" w14:textId="1CCC1318" w:rsidR="00B54B17" w:rsidRDefault="00B47BA1" w:rsidP="00B54B17">
            <w:pPr>
              <w:pStyle w:val="Bullet"/>
            </w:pPr>
            <w:r>
              <w:t>t</w:t>
            </w:r>
            <w:r w:rsidR="00B54B17">
              <w:t>o issue guidance on the interpretation and operation of the scheme, including the interpretation of the prohibitions</w:t>
            </w:r>
            <w:r w:rsidR="002B4876">
              <w:t>;</w:t>
            </w:r>
          </w:p>
          <w:p w14:paraId="7D8F11DA" w14:textId="5238AC6B" w:rsidR="00B54B17" w:rsidRDefault="00B47BA1" w:rsidP="00B54B17">
            <w:pPr>
              <w:pStyle w:val="Bullet"/>
            </w:pPr>
            <w:r>
              <w:t>t</w:t>
            </w:r>
            <w:r w:rsidR="00B54B17">
              <w:t>o conduct analysis of, and carry out research in relation to, the operation of the scheme</w:t>
            </w:r>
            <w:r w:rsidR="002B4876">
              <w:t>;</w:t>
            </w:r>
          </w:p>
          <w:p w14:paraId="37CEC835" w14:textId="76430E15" w:rsidR="00B54B17" w:rsidRDefault="00B47BA1" w:rsidP="00B54B17">
            <w:pPr>
              <w:pStyle w:val="Bullet"/>
            </w:pPr>
            <w:r>
              <w:t>t</w:t>
            </w:r>
            <w:r w:rsidR="00B54B17">
              <w:t>o provide advice to the Minister of Health or Secretary of the Department of Health in relation to the operation of the scheme</w:t>
            </w:r>
            <w:r w:rsidR="002B4876">
              <w:t>;</w:t>
            </w:r>
          </w:p>
          <w:p w14:paraId="1B311C9C" w14:textId="20C6CBAF" w:rsidR="00B54B17" w:rsidRDefault="00B47BA1" w:rsidP="006E09A3">
            <w:pPr>
              <w:pStyle w:val="Bullet"/>
            </w:pPr>
            <w:r>
              <w:t>t</w:t>
            </w:r>
            <w:r w:rsidR="00B54B17">
              <w:t>o provide reports to the Minister of Health or Secretary of the Department of Health in respect of any matter relevant to the functions of the oversight body as requested</w:t>
            </w:r>
            <w:r w:rsidR="002B4876">
              <w:t>;</w:t>
            </w:r>
            <w:r>
              <w:t xml:space="preserve"> and</w:t>
            </w:r>
          </w:p>
          <w:p w14:paraId="00748A64" w14:textId="0580BAAA" w:rsidR="00D148D6" w:rsidRDefault="00B47BA1" w:rsidP="00D148D6">
            <w:pPr>
              <w:pStyle w:val="Bullet"/>
              <w:rPr>
                <w:rStyle w:val="PageNumber"/>
              </w:rPr>
            </w:pPr>
            <w:r>
              <w:rPr>
                <w:rStyle w:val="PageNumber"/>
              </w:rPr>
              <w:t>s</w:t>
            </w:r>
            <w:r w:rsidR="006E09A3">
              <w:rPr>
                <w:rStyle w:val="PageNumber"/>
              </w:rPr>
              <w:t>uch powers that are necessary or convenient to perform its functions.</w:t>
            </w:r>
          </w:p>
          <w:p w14:paraId="59B5EF93" w14:textId="02C34E50" w:rsidR="00663079" w:rsidRDefault="00663079" w:rsidP="00663079">
            <w:pPr>
              <w:rPr>
                <w:rStyle w:val="PageNumber"/>
              </w:rPr>
            </w:pPr>
            <w:r>
              <w:rPr>
                <w:rStyle w:val="PageNumber"/>
              </w:rPr>
              <w:t>Each of the above asterisked (*) terms have the same definitions as set out in the proposed prohibitions, see above.</w:t>
            </w:r>
          </w:p>
        </w:tc>
      </w:tr>
    </w:tbl>
    <w:p w14:paraId="5656DE34" w14:textId="211AA967" w:rsidR="00B54B17" w:rsidRDefault="006E09A3" w:rsidP="006E09A3">
      <w:pPr>
        <w:pStyle w:val="Heading2"/>
      </w:pPr>
      <w:bookmarkStart w:id="37" w:name="_Toc76389933"/>
      <w:r>
        <w:lastRenderedPageBreak/>
        <w:t>Explanation of proposal</w:t>
      </w:r>
      <w:bookmarkEnd w:id="37"/>
    </w:p>
    <w:p w14:paraId="16E18F17" w14:textId="7BEA8827" w:rsidR="0075596A" w:rsidRPr="0075596A" w:rsidRDefault="0075596A" w:rsidP="0075596A">
      <w:r>
        <w:t xml:space="preserve">Subject to the further requirements set out below, the oversight body is being given a range of powers and functions that include decision-making as well as educative, research and </w:t>
      </w:r>
      <w:r w:rsidR="001C5AAD">
        <w:t>advisory</w:t>
      </w:r>
      <w:r>
        <w:t xml:space="preserve"> functions.</w:t>
      </w:r>
      <w:r w:rsidR="00F52DA4">
        <w:t xml:space="preserve">  How the oversight body would exercise these powers and functions is set out in further detail below.</w:t>
      </w:r>
    </w:p>
    <w:p w14:paraId="31E1A2FB" w14:textId="21AF335C" w:rsidR="00F52DA4" w:rsidRPr="0091304D" w:rsidRDefault="006E09A3" w:rsidP="00F52DA4">
      <w:pPr>
        <w:pStyle w:val="Heading2"/>
      </w:pPr>
      <w:bookmarkStart w:id="38" w:name="_Toc76389934"/>
      <w:r>
        <w:t>Questions for consultation</w:t>
      </w:r>
      <w:bookmarkEnd w:id="38"/>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F52DA4" w14:paraId="740D4365" w14:textId="77777777" w:rsidTr="008E21B6">
        <w:tc>
          <w:tcPr>
            <w:tcW w:w="8871" w:type="dxa"/>
            <w:tcMar>
              <w:bottom w:w="142" w:type="dxa"/>
            </w:tcMar>
          </w:tcPr>
          <w:p w14:paraId="383639F2" w14:textId="573874F4" w:rsidR="00F52DA4" w:rsidRDefault="00F52DA4" w:rsidP="008E21B6">
            <w:pPr>
              <w:pStyle w:val="Heading3"/>
              <w:keepNext w:val="0"/>
              <w:keepLines w:val="0"/>
              <w:outlineLvl w:val="2"/>
            </w:pPr>
            <w:r>
              <w:t>Key questions</w:t>
            </w:r>
          </w:p>
          <w:p w14:paraId="22FEEB47" w14:textId="301150BA" w:rsidR="00F52DA4" w:rsidRDefault="00F52DA4" w:rsidP="00F52DA4">
            <w:pPr>
              <w:pStyle w:val="Intro"/>
              <w:numPr>
                <w:ilvl w:val="0"/>
                <w:numId w:val="14"/>
              </w:numPr>
            </w:pPr>
            <w:r>
              <w:rPr>
                <w:rStyle w:val="PageNumber"/>
              </w:rPr>
              <w:t>Do you foresee any issues with providing the oversight body the above functions or powers?</w:t>
            </w:r>
          </w:p>
          <w:p w14:paraId="32153E8C" w14:textId="06A8C247" w:rsidR="00F52DA4" w:rsidRDefault="00F52DA4" w:rsidP="00F52DA4">
            <w:pPr>
              <w:pStyle w:val="Intro"/>
              <w:numPr>
                <w:ilvl w:val="0"/>
                <w:numId w:val="14"/>
              </w:numPr>
              <w:rPr>
                <w:rStyle w:val="PageNumber"/>
              </w:rPr>
            </w:pPr>
            <w:r>
              <w:t>Should the oversight body have any other functions or powers?</w:t>
            </w:r>
          </w:p>
        </w:tc>
      </w:tr>
    </w:tbl>
    <w:p w14:paraId="71E09992" w14:textId="5C89567D" w:rsidR="005915A6" w:rsidRDefault="005915A6" w:rsidP="005915A6">
      <w:pPr>
        <w:pStyle w:val="Heading1"/>
      </w:pPr>
      <w:bookmarkStart w:id="39" w:name="_Ref75375908"/>
      <w:bookmarkStart w:id="40" w:name="_Ref75375962"/>
      <w:bookmarkStart w:id="41" w:name="_Toc76389935"/>
      <w:r>
        <w:t>O</w:t>
      </w:r>
      <w:r w:rsidR="00B305D2">
        <w:t>v</w:t>
      </w:r>
      <w:r>
        <w:t>ersight body – Decision making principles</w:t>
      </w:r>
      <w:bookmarkEnd w:id="39"/>
      <w:bookmarkEnd w:id="40"/>
      <w:bookmarkEnd w:id="41"/>
    </w:p>
    <w:p w14:paraId="3D98CA6A" w14:textId="0A35A89D" w:rsidR="00EA1CF1" w:rsidRPr="0091304D" w:rsidRDefault="00EA1CF1" w:rsidP="00EA1CF1">
      <w:pPr>
        <w:pStyle w:val="Heading2"/>
      </w:pPr>
      <w:bookmarkStart w:id="42" w:name="_Ref75356043"/>
      <w:bookmarkStart w:id="43" w:name="_Toc76389936"/>
      <w:r>
        <w:t>Our proposal</w:t>
      </w:r>
      <w:bookmarkEnd w:id="42"/>
      <w:bookmarkEnd w:id="43"/>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EA1CF1" w14:paraId="5CFB0D8D" w14:textId="77777777" w:rsidTr="008E21B6">
        <w:tc>
          <w:tcPr>
            <w:tcW w:w="8871" w:type="dxa"/>
            <w:tcMar>
              <w:bottom w:w="142" w:type="dxa"/>
            </w:tcMar>
          </w:tcPr>
          <w:p w14:paraId="299A1941" w14:textId="411C2BC7" w:rsidR="00EA1CF1" w:rsidRDefault="00EA1CF1" w:rsidP="008E21B6">
            <w:pPr>
              <w:pStyle w:val="Heading3"/>
              <w:keepNext w:val="0"/>
              <w:keepLines w:val="0"/>
              <w:outlineLvl w:val="2"/>
            </w:pPr>
            <w:r>
              <w:t>How the oversight body must make decisions</w:t>
            </w:r>
          </w:p>
          <w:p w14:paraId="70C84536" w14:textId="4C55A78F" w:rsidR="00965640" w:rsidRPr="00965640" w:rsidRDefault="00965640" w:rsidP="00965640">
            <w:r>
              <w:t>In making decisions under this legislative scheme, the oversight body:</w:t>
            </w:r>
          </w:p>
          <w:p w14:paraId="7B33AE8E" w14:textId="5CACC98B" w:rsidR="00965640" w:rsidRDefault="00327B5E" w:rsidP="00D65FBD">
            <w:pPr>
              <w:pStyle w:val="Bullet"/>
              <w:rPr>
                <w:rStyle w:val="PageNumber"/>
              </w:rPr>
            </w:pPr>
            <w:r>
              <w:rPr>
                <w:rStyle w:val="PageNumber"/>
              </w:rPr>
              <w:t xml:space="preserve">must </w:t>
            </w:r>
            <w:r w:rsidR="00965640">
              <w:rPr>
                <w:rStyle w:val="PageNumber"/>
              </w:rPr>
              <w:t xml:space="preserve">comply with the requirements set down </w:t>
            </w:r>
            <w:r w:rsidR="00F6700E">
              <w:rPr>
                <w:rStyle w:val="PageNumber"/>
              </w:rPr>
              <w:t xml:space="preserve">by the legislation and in other laws, including </w:t>
            </w:r>
            <w:r w:rsidR="00965640">
              <w:rPr>
                <w:rStyle w:val="PageNumber"/>
              </w:rPr>
              <w:t>the Charter of Human Rights and Responsibilities;</w:t>
            </w:r>
          </w:p>
          <w:p w14:paraId="4DD912F3" w14:textId="7F6100A3" w:rsidR="00F6700E" w:rsidRDefault="00327B5E" w:rsidP="00D65FBD">
            <w:pPr>
              <w:pStyle w:val="Bullet"/>
              <w:rPr>
                <w:rStyle w:val="PageNumber"/>
              </w:rPr>
            </w:pPr>
            <w:r>
              <w:rPr>
                <w:rStyle w:val="PageNumber"/>
              </w:rPr>
              <w:lastRenderedPageBreak/>
              <w:t xml:space="preserve">must </w:t>
            </w:r>
            <w:r w:rsidR="000F4BD9">
              <w:rPr>
                <w:rStyle w:val="PageNumber"/>
              </w:rPr>
              <w:t>be satisfied</w:t>
            </w:r>
            <w:r w:rsidR="00F6700E">
              <w:rPr>
                <w:rStyle w:val="PageNumber"/>
              </w:rPr>
              <w:t xml:space="preserve"> that any person who has capacity to provide personal consent</w:t>
            </w:r>
            <w:r w:rsidR="00663079">
              <w:rPr>
                <w:rStyle w:val="PageNumber"/>
              </w:rPr>
              <w:t>, including with any reasonable support,</w:t>
            </w:r>
            <w:r>
              <w:rPr>
                <w:rStyle w:val="PageNumber"/>
              </w:rPr>
              <w:t xml:space="preserve"> </w:t>
            </w:r>
            <w:r w:rsidR="00663079">
              <w:rPr>
                <w:rStyle w:val="PageNumber"/>
              </w:rPr>
              <w:t>will</w:t>
            </w:r>
            <w:r w:rsidR="00F6700E">
              <w:rPr>
                <w:rStyle w:val="PageNumber"/>
              </w:rPr>
              <w:t xml:space="preserve"> not </w:t>
            </w:r>
            <w:r w:rsidR="00663079">
              <w:rPr>
                <w:rStyle w:val="PageNumber"/>
              </w:rPr>
              <w:t xml:space="preserve">be made </w:t>
            </w:r>
            <w:r w:rsidR="00F6700E">
              <w:rPr>
                <w:rStyle w:val="PageNumber"/>
              </w:rPr>
              <w:t>subject to a decision which allows the provision of medical treatment contrary to that person’s wishes;</w:t>
            </w:r>
          </w:p>
          <w:p w14:paraId="75C14F82" w14:textId="4E03A035" w:rsidR="00327B5E" w:rsidRDefault="00327B5E" w:rsidP="00D65FBD">
            <w:pPr>
              <w:pStyle w:val="Bullet"/>
              <w:rPr>
                <w:rStyle w:val="PageNumber"/>
              </w:rPr>
            </w:pPr>
            <w:r>
              <w:rPr>
                <w:rStyle w:val="PageNumber"/>
              </w:rPr>
              <w:t xml:space="preserve">must </w:t>
            </w:r>
            <w:r w:rsidR="000F4BD9">
              <w:rPr>
                <w:rStyle w:val="PageNumber"/>
              </w:rPr>
              <w:t>be satisfied</w:t>
            </w:r>
            <w:r w:rsidR="00F6700E">
              <w:rPr>
                <w:rStyle w:val="PageNumber"/>
              </w:rPr>
              <w:t xml:space="preserve"> that any person who does not have capacity to provide personal consent, but who does have, with reasonable support, the ability to provide views on </w:t>
            </w:r>
            <w:r>
              <w:rPr>
                <w:rStyle w:val="PageNumber"/>
              </w:rPr>
              <w:t xml:space="preserve">any </w:t>
            </w:r>
            <w:r w:rsidR="00F6700E">
              <w:rPr>
                <w:rStyle w:val="PageNumber"/>
              </w:rPr>
              <w:t xml:space="preserve">proposed </w:t>
            </w:r>
            <w:r>
              <w:rPr>
                <w:rStyle w:val="PageNumber"/>
              </w:rPr>
              <w:t xml:space="preserve">individual </w:t>
            </w:r>
            <w:r w:rsidR="00F6700E">
              <w:rPr>
                <w:rStyle w:val="PageNumber"/>
              </w:rPr>
              <w:t>medical treatment</w:t>
            </w:r>
            <w:r>
              <w:rPr>
                <w:rStyle w:val="PageNumber"/>
              </w:rPr>
              <w:t xml:space="preserve"> affecting their body</w:t>
            </w:r>
            <w:r w:rsidR="00F6700E">
              <w:rPr>
                <w:rStyle w:val="PageNumber"/>
              </w:rPr>
              <w:t>, is</w:t>
            </w:r>
            <w:r>
              <w:rPr>
                <w:rStyle w:val="PageNumber"/>
              </w:rPr>
              <w:t>:</w:t>
            </w:r>
            <w:r w:rsidR="00F6700E">
              <w:rPr>
                <w:rStyle w:val="PageNumber"/>
              </w:rPr>
              <w:t xml:space="preserve"> </w:t>
            </w:r>
          </w:p>
          <w:p w14:paraId="41C60EAA" w14:textId="00BD1EDB" w:rsidR="00F6700E" w:rsidRDefault="00F6700E" w:rsidP="00327B5E">
            <w:pPr>
              <w:pStyle w:val="Bullet"/>
              <w:numPr>
                <w:ilvl w:val="2"/>
                <w:numId w:val="12"/>
              </w:numPr>
              <w:rPr>
                <w:rStyle w:val="PageNumber"/>
              </w:rPr>
            </w:pPr>
            <w:r>
              <w:rPr>
                <w:rStyle w:val="PageNumber"/>
              </w:rPr>
              <w:t>provided reasonable support to ensure those views can be expressed to the oversight body</w:t>
            </w:r>
            <w:r w:rsidR="00327B5E">
              <w:rPr>
                <w:rStyle w:val="PageNumber"/>
              </w:rPr>
              <w:t>; and</w:t>
            </w:r>
          </w:p>
          <w:p w14:paraId="688E8A3B" w14:textId="2D6D11EE" w:rsidR="00327B5E" w:rsidRDefault="00327B5E" w:rsidP="00327B5E">
            <w:pPr>
              <w:pStyle w:val="Bullet"/>
              <w:numPr>
                <w:ilvl w:val="2"/>
                <w:numId w:val="12"/>
              </w:numPr>
              <w:rPr>
                <w:rStyle w:val="PageNumber"/>
              </w:rPr>
            </w:pPr>
            <w:r>
              <w:rPr>
                <w:rStyle w:val="PageNumber"/>
              </w:rPr>
              <w:t>the oversight body takes those views into account before it makes any decision in respect of that person;</w:t>
            </w:r>
          </w:p>
          <w:p w14:paraId="0857B770" w14:textId="297B0C71" w:rsidR="00327B5E" w:rsidRDefault="00327B5E" w:rsidP="00327B5E">
            <w:pPr>
              <w:pStyle w:val="Bullet"/>
              <w:rPr>
                <w:rStyle w:val="PageNumber"/>
              </w:rPr>
            </w:pPr>
            <w:r>
              <w:rPr>
                <w:rStyle w:val="PageNumber"/>
              </w:rPr>
              <w:t xml:space="preserve">must </w:t>
            </w:r>
            <w:r w:rsidR="000F4BD9">
              <w:rPr>
                <w:rStyle w:val="PageNumber"/>
              </w:rPr>
              <w:t>be satisfied</w:t>
            </w:r>
            <w:r w:rsidR="00F6700E">
              <w:rPr>
                <w:rStyle w:val="PageNumber"/>
              </w:rPr>
              <w:t xml:space="preserve"> that any person who does not have capacity to provide personal consent is not provided medical treatment modifying their sex characteristics where that treatment can be deferred without </w:t>
            </w:r>
            <w:r w:rsidR="00F6700E">
              <w:t>causing or being likely to cause harm to the health of the person</w:t>
            </w:r>
            <w:r>
              <w:t>;</w:t>
            </w:r>
            <w:r w:rsidR="00F6700E">
              <w:rPr>
                <w:rStyle w:val="PageNumber"/>
              </w:rPr>
              <w:t xml:space="preserve"> </w:t>
            </w:r>
            <w:r w:rsidR="00B47BA1">
              <w:rPr>
                <w:rStyle w:val="PageNumber"/>
              </w:rPr>
              <w:t>and</w:t>
            </w:r>
          </w:p>
          <w:p w14:paraId="49D5C4A9" w14:textId="5B551DB9" w:rsidR="00327B5E" w:rsidRDefault="00327B5E" w:rsidP="00327B5E">
            <w:pPr>
              <w:pStyle w:val="Bullet"/>
              <w:rPr>
                <w:rStyle w:val="PageNumber"/>
              </w:rPr>
            </w:pPr>
            <w:r>
              <w:rPr>
                <w:rStyle w:val="PageNumber"/>
              </w:rPr>
              <w:t xml:space="preserve">must </w:t>
            </w:r>
            <w:r w:rsidRPr="00B475C2">
              <w:rPr>
                <w:rStyle w:val="PageNumber"/>
              </w:rPr>
              <w:t xml:space="preserve">not presume without </w:t>
            </w:r>
            <w:r>
              <w:rPr>
                <w:rStyle w:val="PageNumber"/>
              </w:rPr>
              <w:t xml:space="preserve">substantive </w:t>
            </w:r>
            <w:r w:rsidRPr="00B475C2">
              <w:rPr>
                <w:rStyle w:val="PageNumber"/>
              </w:rPr>
              <w:t>evidence that a person with</w:t>
            </w:r>
            <w:r w:rsidR="007638D5">
              <w:rPr>
                <w:rStyle w:val="PageNumber"/>
              </w:rPr>
              <w:t xml:space="preserve"> innate</w:t>
            </w:r>
            <w:r w:rsidRPr="00B475C2">
              <w:rPr>
                <w:rStyle w:val="PageNumber"/>
              </w:rPr>
              <w:t xml:space="preserve"> </w:t>
            </w:r>
            <w:r>
              <w:rPr>
                <w:rStyle w:val="PageNumber"/>
              </w:rPr>
              <w:t>variations of sex characteristics</w:t>
            </w:r>
            <w:r w:rsidRPr="00B475C2">
              <w:rPr>
                <w:rStyle w:val="PageNumber"/>
              </w:rPr>
              <w:t xml:space="preserve"> would experience any social or psychosocial benefits from having their sex characteristics function or appear in a manner which conforms with norms for persons without</w:t>
            </w:r>
            <w:r>
              <w:rPr>
                <w:rStyle w:val="PageNumber"/>
              </w:rPr>
              <w:t xml:space="preserve"> that</w:t>
            </w:r>
            <w:r w:rsidRPr="00B475C2">
              <w:rPr>
                <w:rStyle w:val="PageNumber"/>
              </w:rPr>
              <w:t xml:space="preserve"> </w:t>
            </w:r>
            <w:r>
              <w:rPr>
                <w:rStyle w:val="PageNumber"/>
              </w:rPr>
              <w:t>variation.</w:t>
            </w:r>
          </w:p>
          <w:p w14:paraId="0EF5E8EE" w14:textId="77777777" w:rsidR="00327B5E" w:rsidRDefault="00327B5E" w:rsidP="00327B5E">
            <w:pPr>
              <w:pStyle w:val="Bullet"/>
              <w:numPr>
                <w:ilvl w:val="0"/>
                <w:numId w:val="0"/>
              </w:numPr>
              <w:rPr>
                <w:rStyle w:val="PageNumber"/>
              </w:rPr>
            </w:pPr>
            <w:r>
              <w:rPr>
                <w:rStyle w:val="PageNumber"/>
              </w:rPr>
              <w:t>These principles apply (without limitation) to:</w:t>
            </w:r>
          </w:p>
          <w:p w14:paraId="0AF59CCD" w14:textId="5F3C1E43" w:rsidR="00327B5E" w:rsidRPr="00217252" w:rsidRDefault="00327B5E" w:rsidP="00327B5E">
            <w:pPr>
              <w:pStyle w:val="Bullet"/>
              <w:rPr>
                <w:rStyle w:val="PageNumber"/>
              </w:rPr>
            </w:pPr>
            <w:r w:rsidRPr="00217252">
              <w:rPr>
                <w:rStyle w:val="PageNumber"/>
              </w:rPr>
              <w:t>a decision to register or not to register an individual care plan, including with or without any amendments;</w:t>
            </w:r>
            <w:r w:rsidR="00B47BA1">
              <w:rPr>
                <w:rStyle w:val="PageNumber"/>
              </w:rPr>
              <w:t xml:space="preserve"> and</w:t>
            </w:r>
          </w:p>
          <w:p w14:paraId="5EF0F530" w14:textId="75FDB49D" w:rsidR="00327B5E" w:rsidRDefault="00327B5E" w:rsidP="00327B5E">
            <w:pPr>
              <w:pStyle w:val="Bullet"/>
              <w:rPr>
                <w:rStyle w:val="PageNumber"/>
              </w:rPr>
            </w:pPr>
            <w:r w:rsidRPr="00217252">
              <w:rPr>
                <w:rStyle w:val="PageNumber"/>
              </w:rPr>
              <w:t>a decision to make, revoke or amend a class exemption order</w:t>
            </w:r>
            <w:r>
              <w:rPr>
                <w:rStyle w:val="PageNumber"/>
              </w:rPr>
              <w:t>.</w:t>
            </w:r>
          </w:p>
        </w:tc>
      </w:tr>
    </w:tbl>
    <w:p w14:paraId="26813151" w14:textId="6F040250" w:rsidR="00EA1CF1" w:rsidRDefault="00EA1CF1" w:rsidP="00EA1CF1">
      <w:pPr>
        <w:pStyle w:val="Heading2"/>
      </w:pPr>
      <w:bookmarkStart w:id="44" w:name="_Toc76389937"/>
      <w:r>
        <w:lastRenderedPageBreak/>
        <w:t>Explanation of proposal</w:t>
      </w:r>
      <w:bookmarkEnd w:id="44"/>
    </w:p>
    <w:p w14:paraId="5D4075BF" w14:textId="491FBC49" w:rsidR="00B44C7E" w:rsidRDefault="00D5562E" w:rsidP="009514C1">
      <w:r>
        <w:t xml:space="preserve">This section </w:t>
      </w:r>
      <w:r w:rsidR="00297FDE">
        <w:t>of the legislation would set</w:t>
      </w:r>
      <w:r w:rsidR="00BD4E2C">
        <w:t xml:space="preserve"> out </w:t>
      </w:r>
      <w:r w:rsidR="00FE2205">
        <w:t xml:space="preserve">some minimum requirements </w:t>
      </w:r>
      <w:r w:rsidR="00347468">
        <w:t>whenever</w:t>
      </w:r>
      <w:r w:rsidR="00BD4E2C">
        <w:t xml:space="preserve"> the oversight body</w:t>
      </w:r>
      <w:r w:rsidR="00347468">
        <w:t xml:space="preserve"> is making a decision</w:t>
      </w:r>
      <w:r w:rsidR="00297FDE">
        <w:t xml:space="preserve">.  These minimum </w:t>
      </w:r>
      <w:r w:rsidR="00CB75AE">
        <w:t>requirements</w:t>
      </w:r>
      <w:r w:rsidR="00297FDE">
        <w:t xml:space="preserve"> would apply in addition to any specific requirements set out </w:t>
      </w:r>
      <w:r w:rsidR="00DC5652">
        <w:t xml:space="preserve">elsewhere </w:t>
      </w:r>
      <w:r w:rsidR="00297FDE">
        <w:t>in the legislation, such as</w:t>
      </w:r>
      <w:r w:rsidR="00B44C7E">
        <w:t>:</w:t>
      </w:r>
      <w:r w:rsidR="00297FDE">
        <w:t xml:space="preserve"> </w:t>
      </w:r>
    </w:p>
    <w:p w14:paraId="4465052A" w14:textId="60C6DD86" w:rsidR="00B44C7E" w:rsidRDefault="00297FDE" w:rsidP="00B44C7E">
      <w:pPr>
        <w:pStyle w:val="Bullet"/>
      </w:pPr>
      <w:r>
        <w:t>requirements to</w:t>
      </w:r>
      <w:r w:rsidR="00CB75AE">
        <w:t xml:space="preserve"> </w:t>
      </w:r>
      <w:r w:rsidR="0055426E">
        <w:t>d</w:t>
      </w:r>
      <w:r w:rsidR="00EB259E">
        <w:t>efer</w:t>
      </w:r>
      <w:r w:rsidR="0055426E">
        <w:t xml:space="preserve"> </w:t>
      </w:r>
      <w:r w:rsidR="006D3E84">
        <w:t xml:space="preserve">medical treatment until a person can make their own decision </w:t>
      </w:r>
      <w:r w:rsidR="0055426E">
        <w:t xml:space="preserve">about </w:t>
      </w:r>
      <w:r w:rsidR="006D3E84">
        <w:t xml:space="preserve">whether they want </w:t>
      </w:r>
      <w:r w:rsidR="000122D0">
        <w:t>that treatment</w:t>
      </w:r>
      <w:r w:rsidR="006D3E84">
        <w:t>, or</w:t>
      </w:r>
      <w:r>
        <w:t xml:space="preserve"> </w:t>
      </w:r>
    </w:p>
    <w:p w14:paraId="07D9AD74" w14:textId="3685C72D" w:rsidR="009514C1" w:rsidRDefault="00347468" w:rsidP="00B44C7E">
      <w:pPr>
        <w:pStyle w:val="Bullet"/>
      </w:pPr>
      <w:r>
        <w:t xml:space="preserve">requirements to </w:t>
      </w:r>
      <w:r w:rsidR="00297FDE">
        <w:t xml:space="preserve">provide persons affected </w:t>
      </w:r>
      <w:r w:rsidR="002B4876">
        <w:t xml:space="preserve">by </w:t>
      </w:r>
      <w:r w:rsidR="00297FDE">
        <w:t xml:space="preserve">a </w:t>
      </w:r>
      <w:r w:rsidR="00DC5652">
        <w:t>specific</w:t>
      </w:r>
      <w:r w:rsidR="00297FDE">
        <w:t xml:space="preserve"> decision with the right to be heard </w:t>
      </w:r>
      <w:r w:rsidR="005C2D9D">
        <w:t>by an impartial decision-mak</w:t>
      </w:r>
      <w:r w:rsidR="000122D0">
        <w:t xml:space="preserve">er </w:t>
      </w:r>
      <w:r w:rsidR="00297FDE">
        <w:t xml:space="preserve">(this is sometimes referred to as ‘procedural fairness’ or ‘natural justice’). </w:t>
      </w:r>
    </w:p>
    <w:p w14:paraId="4C18456A" w14:textId="6C006B53" w:rsidR="007615DD" w:rsidRDefault="007615DD" w:rsidP="009514C1">
      <w:r>
        <w:t xml:space="preserve">The minimum requirements set out in this section </w:t>
      </w:r>
      <w:r w:rsidR="005C2D9D">
        <w:t>put in place</w:t>
      </w:r>
      <w:r>
        <w:t xml:space="preserve"> both procedural and substantive protections.</w:t>
      </w:r>
    </w:p>
    <w:p w14:paraId="67224503" w14:textId="6A7068A4" w:rsidR="00EB2176" w:rsidRDefault="00EB2176" w:rsidP="00EB2176">
      <w:pPr>
        <w:pStyle w:val="Intro"/>
      </w:pPr>
      <w:r>
        <w:t xml:space="preserve">Substantive </w:t>
      </w:r>
      <w:r w:rsidR="000122D0">
        <w:t>protections</w:t>
      </w:r>
    </w:p>
    <w:p w14:paraId="66FD7772" w14:textId="7CFAEC01" w:rsidR="00E77112" w:rsidRDefault="00E77112" w:rsidP="009514C1">
      <w:r>
        <w:t xml:space="preserve">The substantive protections </w:t>
      </w:r>
      <w:r w:rsidR="00B45980">
        <w:t>limit</w:t>
      </w:r>
      <w:r w:rsidR="002D2D99">
        <w:t xml:space="preserve"> the oversight body</w:t>
      </w:r>
      <w:r w:rsidR="00B45980">
        <w:t xml:space="preserve"> making medical decisions</w:t>
      </w:r>
      <w:r>
        <w:t>:</w:t>
      </w:r>
    </w:p>
    <w:p w14:paraId="2FCAB170" w14:textId="413CD60E" w:rsidR="00E77112" w:rsidRDefault="00E77112" w:rsidP="00E77112">
      <w:pPr>
        <w:pStyle w:val="Bullet"/>
      </w:pPr>
      <w:r>
        <w:t xml:space="preserve">on behalf of people who </w:t>
      </w:r>
      <w:r w:rsidR="00F051AF">
        <w:t>can</w:t>
      </w:r>
      <w:r>
        <w:t xml:space="preserve"> make </w:t>
      </w:r>
      <w:r w:rsidR="00370A25">
        <w:t xml:space="preserve">those </w:t>
      </w:r>
      <w:r>
        <w:t>decisions for themselves</w:t>
      </w:r>
      <w:r w:rsidR="000A0E9C">
        <w:t>;</w:t>
      </w:r>
      <w:r w:rsidR="00F84C26">
        <w:t xml:space="preserve"> or</w:t>
      </w:r>
    </w:p>
    <w:p w14:paraId="11DC810E" w14:textId="72235939" w:rsidR="000A0E9C" w:rsidRDefault="00B45980" w:rsidP="00E77112">
      <w:pPr>
        <w:pStyle w:val="Bullet"/>
      </w:pPr>
      <w:r>
        <w:t xml:space="preserve">about treatments </w:t>
      </w:r>
      <w:r w:rsidR="00F84C26">
        <w:t xml:space="preserve">which can be deferred without causing harm to the health of a person, so that people with </w:t>
      </w:r>
      <w:r w:rsidR="007638D5">
        <w:t xml:space="preserve">innate </w:t>
      </w:r>
      <w:r w:rsidR="00F84C26">
        <w:t>variations of sex characteristics can make those decisions for themselves</w:t>
      </w:r>
      <w:r w:rsidR="00D13030">
        <w:t>, if they wish to</w:t>
      </w:r>
      <w:r w:rsidR="00F84C26">
        <w:t>.</w:t>
      </w:r>
      <w:r w:rsidR="00AC5874">
        <w:t xml:space="preserve"> </w:t>
      </w:r>
    </w:p>
    <w:p w14:paraId="2FFFD5C5" w14:textId="13280AEE" w:rsidR="00627779" w:rsidRDefault="008D7519" w:rsidP="00714002">
      <w:r>
        <w:lastRenderedPageBreak/>
        <w:t>The</w:t>
      </w:r>
      <w:r w:rsidR="0025718B">
        <w:t>se</w:t>
      </w:r>
      <w:r>
        <w:t xml:space="preserve"> substantive protections depart from existing powers </w:t>
      </w:r>
      <w:r w:rsidR="00914CC2">
        <w:t>of courts</w:t>
      </w:r>
      <w:r w:rsidR="0025718B">
        <w:t xml:space="preserve"> </w:t>
      </w:r>
      <w:r>
        <w:t xml:space="preserve">to make decisions </w:t>
      </w:r>
      <w:r w:rsidR="0025718B">
        <w:t xml:space="preserve">that override </w:t>
      </w:r>
      <w:r>
        <w:t xml:space="preserve">the wishes of </w:t>
      </w:r>
      <w:r w:rsidR="0025718B">
        <w:t>a</w:t>
      </w:r>
      <w:r>
        <w:t xml:space="preserve"> person to refuse treatment.  </w:t>
      </w:r>
      <w:r w:rsidR="0025718B">
        <w:t xml:space="preserve">For example, </w:t>
      </w:r>
      <w:r w:rsidR="006351D8">
        <w:t xml:space="preserve">the Family Court and Supreme Court have sometimes forced a person to undergo certain treatments </w:t>
      </w:r>
      <w:r w:rsidR="00675386">
        <w:t>(</w:t>
      </w:r>
      <w:r w:rsidR="006351D8">
        <w:t>such as blood transfusions</w:t>
      </w:r>
      <w:r w:rsidR="00914CC2">
        <w:t xml:space="preserve"> or treatments </w:t>
      </w:r>
      <w:r w:rsidR="00675386">
        <w:t>for</w:t>
      </w:r>
      <w:r w:rsidR="00914CC2">
        <w:t xml:space="preserve"> drug addiction</w:t>
      </w:r>
      <w:r w:rsidR="00675386">
        <w:t>s</w:t>
      </w:r>
      <w:r w:rsidR="00914CC2">
        <w:t xml:space="preserve"> or </w:t>
      </w:r>
      <w:r w:rsidR="00675386">
        <w:t>eating disorders)</w:t>
      </w:r>
      <w:r w:rsidR="005C2390">
        <w:t xml:space="preserve"> even when they do not consent to that treatment.</w:t>
      </w:r>
      <w:r w:rsidR="00F407DA">
        <w:rPr>
          <w:rStyle w:val="FootnoteReference"/>
        </w:rPr>
        <w:footnoteReference w:id="30"/>
      </w:r>
      <w:r w:rsidR="005C2390">
        <w:t xml:space="preserve">  This oversight body would not have that power</w:t>
      </w:r>
      <w:r w:rsidR="009655AF">
        <w:t xml:space="preserve"> (</w:t>
      </w:r>
      <w:r w:rsidR="005C2390">
        <w:t>and nor would the Victorian Supreme Court retain that power</w:t>
      </w:r>
      <w:r w:rsidR="00DA76ED">
        <w:t xml:space="preserve">, see section </w:t>
      </w:r>
      <w:r w:rsidR="00DA76ED">
        <w:fldChar w:fldCharType="begin"/>
      </w:r>
      <w:r w:rsidR="00DA76ED">
        <w:instrText xml:space="preserve"> REF _Ref75343302 \w \h </w:instrText>
      </w:r>
      <w:r w:rsidR="00DA76ED">
        <w:fldChar w:fldCharType="separate"/>
      </w:r>
      <w:r w:rsidR="002B4F53">
        <w:t>14(a)</w:t>
      </w:r>
      <w:r w:rsidR="00DA76ED">
        <w:fldChar w:fldCharType="end"/>
      </w:r>
      <w:r w:rsidR="00DA76ED">
        <w:t xml:space="preserve"> below</w:t>
      </w:r>
      <w:r w:rsidR="009655AF">
        <w:t>)</w:t>
      </w:r>
      <w:r w:rsidR="005C2390">
        <w:t xml:space="preserve"> in the context of </w:t>
      </w:r>
      <w:r w:rsidR="00914CC2">
        <w:t>medical treatment modifying a protected person’s sex characteristics</w:t>
      </w:r>
      <w:r w:rsidR="00F407DA">
        <w:t xml:space="preserve"> where the person has capacity to provide consent but has refused to do so</w:t>
      </w:r>
      <w:r w:rsidR="00914CC2">
        <w:t>.</w:t>
      </w:r>
      <w:r w:rsidR="00941ABE">
        <w:t xml:space="preserve">  </w:t>
      </w:r>
    </w:p>
    <w:p w14:paraId="01A3A4F3" w14:textId="3AD24723" w:rsidR="00714002" w:rsidRDefault="00F407DA" w:rsidP="00714002">
      <w:r>
        <w:t>O</w:t>
      </w:r>
      <w:r w:rsidR="00941ABE">
        <w:t>nly</w:t>
      </w:r>
      <w:r>
        <w:t xml:space="preserve"> the Family Court would retain a power to force medical treatment</w:t>
      </w:r>
      <w:r w:rsidR="00941ABE">
        <w:t xml:space="preserve"> </w:t>
      </w:r>
      <w:r>
        <w:t>on a child who does not consent</w:t>
      </w:r>
      <w:r w:rsidR="009A41C0">
        <w:t xml:space="preserve">.  The Family Court would have to be satisfied that </w:t>
      </w:r>
      <w:r>
        <w:t xml:space="preserve">is in the best interests of that child.  </w:t>
      </w:r>
      <w:r w:rsidR="00F425CF">
        <w:t>Changes to federal laws would be required to amend this power.</w:t>
      </w:r>
    </w:p>
    <w:p w14:paraId="5D226992" w14:textId="36F925B8" w:rsidR="00EB2176" w:rsidRDefault="00EB2176" w:rsidP="00EB2176">
      <w:pPr>
        <w:pStyle w:val="Intro"/>
      </w:pPr>
      <w:r>
        <w:t>Procedural requirements</w:t>
      </w:r>
    </w:p>
    <w:p w14:paraId="23ABC536" w14:textId="77777777" w:rsidR="003C1169" w:rsidRDefault="00F051AF" w:rsidP="009514C1">
      <w:r>
        <w:t xml:space="preserve">The procedural protections include requirements </w:t>
      </w:r>
      <w:r w:rsidR="00F64228">
        <w:t>on the oversight body to ensure</w:t>
      </w:r>
      <w:r w:rsidR="003C1169">
        <w:t>:</w:t>
      </w:r>
      <w:r w:rsidR="00F64228">
        <w:t xml:space="preserve"> </w:t>
      </w:r>
    </w:p>
    <w:p w14:paraId="245FB374" w14:textId="0C02C48D" w:rsidR="00F051AF" w:rsidRDefault="00F64228" w:rsidP="003C1169">
      <w:pPr>
        <w:pStyle w:val="Bullet"/>
      </w:pPr>
      <w:r>
        <w:t xml:space="preserve">people </w:t>
      </w:r>
      <w:r w:rsidR="00F12FC4">
        <w:t>who cannot</w:t>
      </w:r>
      <w:r w:rsidR="00C337AD">
        <w:t xml:space="preserve"> give legal consent </w:t>
      </w:r>
      <w:r w:rsidR="00370A25">
        <w:t xml:space="preserve">are </w:t>
      </w:r>
      <w:r w:rsidR="00F12FC4">
        <w:t>nonetheless</w:t>
      </w:r>
      <w:r w:rsidR="003C1169">
        <w:t xml:space="preserve"> </w:t>
      </w:r>
      <w:r w:rsidR="00370A25">
        <w:t>given</w:t>
      </w:r>
      <w:r w:rsidR="003C1169">
        <w:t xml:space="preserve"> reasonable support to</w:t>
      </w:r>
      <w:r w:rsidR="00F12FC4">
        <w:t xml:space="preserve"> express their views</w:t>
      </w:r>
      <w:r w:rsidR="0064400E">
        <w:t xml:space="preserve"> to the extent they can</w:t>
      </w:r>
      <w:r w:rsidR="003C1169">
        <w:t>;</w:t>
      </w:r>
      <w:r w:rsidR="0064400E">
        <w:t xml:space="preserve"> and</w:t>
      </w:r>
    </w:p>
    <w:p w14:paraId="7BB5C957" w14:textId="5D2EB800" w:rsidR="003C1169" w:rsidRDefault="00F703BA" w:rsidP="003C1169">
      <w:pPr>
        <w:pStyle w:val="Bullet"/>
      </w:pPr>
      <w:r>
        <w:t xml:space="preserve">its decision-making is not discriminatory, by </w:t>
      </w:r>
      <w:r w:rsidR="004301C9">
        <w:t xml:space="preserve">prohibiting </w:t>
      </w:r>
      <w:r w:rsidR="0078462D">
        <w:t>the</w:t>
      </w:r>
      <w:r w:rsidR="008B7C26">
        <w:t xml:space="preserve"> oversight</w:t>
      </w:r>
      <w:r w:rsidR="0078462D">
        <w:t xml:space="preserve"> body</w:t>
      </w:r>
      <w:r w:rsidR="004301C9">
        <w:t xml:space="preserve"> making </w:t>
      </w:r>
      <w:r>
        <w:t>presumptions</w:t>
      </w:r>
      <w:r w:rsidR="00E1260F">
        <w:t>,</w:t>
      </w:r>
      <w:r>
        <w:t xml:space="preserve"> without substantive </w:t>
      </w:r>
      <w:r w:rsidR="009E42B4">
        <w:t>evidence</w:t>
      </w:r>
      <w:r w:rsidR="00E1260F">
        <w:t>,</w:t>
      </w:r>
      <w:r w:rsidR="009E42B4">
        <w:t xml:space="preserve"> that a person would experience a social or psychosocial benefit from having their sex characteristics function or appear </w:t>
      </w:r>
      <w:r w:rsidR="0078462D">
        <w:t>as if they were endosex</w:t>
      </w:r>
      <w:r w:rsidR="004455E7">
        <w:t>.</w:t>
      </w:r>
    </w:p>
    <w:p w14:paraId="5D0C457E" w14:textId="248C45F6" w:rsidR="003D6CD1" w:rsidRDefault="003D6CD1" w:rsidP="003D6CD1">
      <w:r>
        <w:t>A failure to meet these requirements would make decision</w:t>
      </w:r>
      <w:r w:rsidR="00992BE0">
        <w:t>s of the oversight body able to be quashed</w:t>
      </w:r>
      <w:r w:rsidR="00D509E6">
        <w:t xml:space="preserve"> (i.e. struck down)</w:t>
      </w:r>
      <w:r w:rsidR="00992BE0">
        <w:t xml:space="preserve"> on judicial review.</w:t>
      </w:r>
    </w:p>
    <w:p w14:paraId="32BF14B9" w14:textId="137FFFC9" w:rsidR="00D509E6" w:rsidRPr="0091304D" w:rsidRDefault="00EA1CF1" w:rsidP="00D509E6">
      <w:pPr>
        <w:pStyle w:val="Heading2"/>
      </w:pPr>
      <w:bookmarkStart w:id="45" w:name="_Toc76389938"/>
      <w:r>
        <w:t>Questions for consultation</w:t>
      </w:r>
      <w:bookmarkEnd w:id="45"/>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D509E6" w14:paraId="1AEFBE9E" w14:textId="77777777" w:rsidTr="00DA3235">
        <w:tc>
          <w:tcPr>
            <w:tcW w:w="8871" w:type="dxa"/>
            <w:tcMar>
              <w:bottom w:w="142" w:type="dxa"/>
            </w:tcMar>
          </w:tcPr>
          <w:p w14:paraId="678AD10D" w14:textId="77777777" w:rsidR="00D509E6" w:rsidRDefault="00D509E6" w:rsidP="00FE4A79">
            <w:pPr>
              <w:pStyle w:val="Heading3"/>
              <w:keepNext w:val="0"/>
              <w:keepLines w:val="0"/>
              <w:outlineLvl w:val="2"/>
            </w:pPr>
            <w:r>
              <w:t>Key questions</w:t>
            </w:r>
          </w:p>
          <w:p w14:paraId="478B8BA8" w14:textId="77777777" w:rsidR="00D509E6" w:rsidRDefault="00D509E6" w:rsidP="00FE4A79">
            <w:pPr>
              <w:pStyle w:val="Intro"/>
              <w:numPr>
                <w:ilvl w:val="0"/>
                <w:numId w:val="14"/>
              </w:numPr>
              <w:rPr>
                <w:rStyle w:val="PageNumber"/>
              </w:rPr>
            </w:pPr>
            <w:r>
              <w:rPr>
                <w:rStyle w:val="PageNumber"/>
              </w:rPr>
              <w:t xml:space="preserve">Are there any circumstances in which you think the oversight body should be able to make </w:t>
            </w:r>
            <w:r w:rsidR="00AB3BDC">
              <w:rPr>
                <w:rStyle w:val="PageNumber"/>
              </w:rPr>
              <w:t xml:space="preserve">medical </w:t>
            </w:r>
            <w:r>
              <w:rPr>
                <w:rStyle w:val="PageNumber"/>
              </w:rPr>
              <w:t xml:space="preserve">decisions on behalf of a person who can </w:t>
            </w:r>
            <w:r w:rsidR="00371899">
              <w:rPr>
                <w:rStyle w:val="PageNumber"/>
              </w:rPr>
              <w:t>legally consent but has refused to provide consent</w:t>
            </w:r>
            <w:r>
              <w:rPr>
                <w:rStyle w:val="PageNumber"/>
              </w:rPr>
              <w:t>?</w:t>
            </w:r>
          </w:p>
          <w:p w14:paraId="5A8E2A0B" w14:textId="7B5B7849" w:rsidR="00E1260F" w:rsidRDefault="00E1260F" w:rsidP="00FE4A79">
            <w:pPr>
              <w:pStyle w:val="Intro"/>
              <w:numPr>
                <w:ilvl w:val="0"/>
                <w:numId w:val="14"/>
              </w:numPr>
              <w:rPr>
                <w:rStyle w:val="PageNumber"/>
              </w:rPr>
            </w:pPr>
            <w:r>
              <w:rPr>
                <w:rStyle w:val="PageNumber"/>
              </w:rPr>
              <w:t xml:space="preserve">Are there any circumstances in which medical </w:t>
            </w:r>
            <w:r w:rsidR="008422F0">
              <w:rPr>
                <w:rStyle w:val="PageNumber"/>
              </w:rPr>
              <w:t>treatment</w:t>
            </w:r>
            <w:r>
              <w:rPr>
                <w:rStyle w:val="PageNumber"/>
              </w:rPr>
              <w:t xml:space="preserve"> modifying a person’s sex characteristics</w:t>
            </w:r>
            <w:r w:rsidR="008422F0">
              <w:rPr>
                <w:rStyle w:val="PageNumber"/>
              </w:rPr>
              <w:t xml:space="preserve"> may be necessary to </w:t>
            </w:r>
            <w:r w:rsidR="008D7E57">
              <w:rPr>
                <w:rStyle w:val="PageNumber"/>
              </w:rPr>
              <w:t>preserve their life but they may otherwise not consent</w:t>
            </w:r>
            <w:r w:rsidR="008422F0">
              <w:rPr>
                <w:rStyle w:val="PageNumber"/>
              </w:rPr>
              <w:t xml:space="preserve"> </w:t>
            </w:r>
            <w:r w:rsidR="005E213A">
              <w:rPr>
                <w:rStyle w:val="PageNumber"/>
              </w:rPr>
              <w:t xml:space="preserve">(for example, </w:t>
            </w:r>
            <w:r w:rsidR="008D7E57">
              <w:rPr>
                <w:rStyle w:val="PageNumber"/>
              </w:rPr>
              <w:t>because of</w:t>
            </w:r>
            <w:r w:rsidR="005E213A">
              <w:rPr>
                <w:rStyle w:val="PageNumber"/>
              </w:rPr>
              <w:t xml:space="preserve"> religious beliefs on blood transfusions)</w:t>
            </w:r>
            <w:r w:rsidR="008422F0">
              <w:rPr>
                <w:rStyle w:val="PageNumber"/>
              </w:rPr>
              <w:t>?</w:t>
            </w:r>
          </w:p>
        </w:tc>
      </w:tr>
    </w:tbl>
    <w:p w14:paraId="008C63AE" w14:textId="4A3013C6" w:rsidR="005915A6" w:rsidRDefault="005915A6" w:rsidP="00FE4A79">
      <w:pPr>
        <w:pStyle w:val="Heading1"/>
        <w:keepNext w:val="0"/>
        <w:keepLines w:val="0"/>
        <w:widowControl w:val="0"/>
      </w:pPr>
      <w:bookmarkStart w:id="46" w:name="_Ref75375912"/>
      <w:bookmarkStart w:id="47" w:name="_Ref75376313"/>
      <w:bookmarkStart w:id="48" w:name="_Toc76389939"/>
      <w:r>
        <w:t>O</w:t>
      </w:r>
      <w:r w:rsidR="000C1BF2">
        <w:t>v</w:t>
      </w:r>
      <w:r>
        <w:t>ersight body – Individual care plans</w:t>
      </w:r>
      <w:bookmarkEnd w:id="46"/>
      <w:bookmarkEnd w:id="47"/>
      <w:bookmarkEnd w:id="48"/>
    </w:p>
    <w:p w14:paraId="758EBACF" w14:textId="42E34101" w:rsidR="001C5AAD" w:rsidRPr="0091304D" w:rsidRDefault="001C5AAD" w:rsidP="00FE4A79">
      <w:pPr>
        <w:pStyle w:val="Heading2"/>
        <w:keepNext w:val="0"/>
        <w:keepLines w:val="0"/>
        <w:widowControl w:val="0"/>
      </w:pPr>
      <w:bookmarkStart w:id="49" w:name="_Toc76389940"/>
      <w:r>
        <w:t>Our proposal</w:t>
      </w:r>
      <w:bookmarkEnd w:id="49"/>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1C5AAD" w14:paraId="7370FB9E" w14:textId="77777777" w:rsidTr="008E21B6">
        <w:tc>
          <w:tcPr>
            <w:tcW w:w="8871" w:type="dxa"/>
            <w:tcMar>
              <w:bottom w:w="142" w:type="dxa"/>
            </w:tcMar>
          </w:tcPr>
          <w:p w14:paraId="7FA19AEB" w14:textId="296D8D1D" w:rsidR="001C5AAD" w:rsidRDefault="001C5AAD" w:rsidP="00FE4A79">
            <w:pPr>
              <w:pStyle w:val="Heading3"/>
              <w:keepNext w:val="0"/>
              <w:keepLines w:val="0"/>
              <w:widowControl w:val="0"/>
              <w:outlineLvl w:val="2"/>
            </w:pPr>
            <w:r>
              <w:t>Individual care Plans</w:t>
            </w:r>
          </w:p>
          <w:p w14:paraId="6ACB50FF" w14:textId="3E0288C8" w:rsidR="008246FB" w:rsidRPr="008246FB" w:rsidRDefault="008246FB" w:rsidP="00FE4A79">
            <w:pPr>
              <w:pStyle w:val="Intro"/>
              <w:widowControl w:val="0"/>
            </w:pPr>
            <w:r>
              <w:t>Eligibility to apply</w:t>
            </w:r>
          </w:p>
          <w:p w14:paraId="43C743D1" w14:textId="62DF24EA" w:rsidR="002C1645" w:rsidRDefault="001C5AAD" w:rsidP="00FE4A79">
            <w:pPr>
              <w:widowControl w:val="0"/>
              <w:rPr>
                <w:rStyle w:val="PageNumber"/>
              </w:rPr>
            </w:pPr>
            <w:r>
              <w:rPr>
                <w:rStyle w:val="PageNumber"/>
              </w:rPr>
              <w:t xml:space="preserve">The legislation should allow an </w:t>
            </w:r>
            <w:r w:rsidR="002C1645">
              <w:rPr>
                <w:rStyle w:val="PageNumber"/>
                <w:i/>
                <w:iCs/>
              </w:rPr>
              <w:t>i</w:t>
            </w:r>
            <w:r w:rsidRPr="001C5AAD">
              <w:rPr>
                <w:rStyle w:val="PageNumber"/>
                <w:i/>
                <w:iCs/>
              </w:rPr>
              <w:t xml:space="preserve">nterested </w:t>
            </w:r>
            <w:r w:rsidR="002C1645">
              <w:rPr>
                <w:rStyle w:val="PageNumber"/>
                <w:i/>
                <w:iCs/>
              </w:rPr>
              <w:t>p</w:t>
            </w:r>
            <w:r w:rsidRPr="001C5AAD">
              <w:rPr>
                <w:rStyle w:val="PageNumber"/>
                <w:i/>
                <w:iCs/>
              </w:rPr>
              <w:t>erson</w:t>
            </w:r>
            <w:r w:rsidR="002C1645">
              <w:rPr>
                <w:rStyle w:val="PageNumber"/>
                <w:i/>
                <w:iCs/>
              </w:rPr>
              <w:t>*</w:t>
            </w:r>
            <w:r>
              <w:rPr>
                <w:rStyle w:val="PageNumber"/>
              </w:rPr>
              <w:t xml:space="preserve"> to </w:t>
            </w:r>
            <w:r w:rsidR="002C1645">
              <w:rPr>
                <w:rStyle w:val="PageNumber"/>
              </w:rPr>
              <w:t>apply to the oversight body to register</w:t>
            </w:r>
            <w:r>
              <w:rPr>
                <w:rStyle w:val="PageNumber"/>
              </w:rPr>
              <w:t xml:space="preserve"> an </w:t>
            </w:r>
            <w:r w:rsidR="00600D08">
              <w:rPr>
                <w:rStyle w:val="PageNumber"/>
                <w:i/>
                <w:iCs/>
              </w:rPr>
              <w:t>i</w:t>
            </w:r>
            <w:r w:rsidRPr="001C5AAD">
              <w:rPr>
                <w:rStyle w:val="PageNumber"/>
                <w:i/>
                <w:iCs/>
              </w:rPr>
              <w:t xml:space="preserve">ndividual </w:t>
            </w:r>
            <w:r w:rsidR="00600D08">
              <w:rPr>
                <w:rStyle w:val="PageNumber"/>
                <w:i/>
                <w:iCs/>
              </w:rPr>
              <w:lastRenderedPageBreak/>
              <w:t>c</w:t>
            </w:r>
            <w:r w:rsidRPr="001C5AAD">
              <w:rPr>
                <w:rStyle w:val="PageNumber"/>
                <w:i/>
                <w:iCs/>
              </w:rPr>
              <w:t xml:space="preserve">are </w:t>
            </w:r>
            <w:r w:rsidR="00600D08">
              <w:rPr>
                <w:rStyle w:val="PageNumber"/>
                <w:i/>
                <w:iCs/>
              </w:rPr>
              <w:t>p</w:t>
            </w:r>
            <w:r w:rsidRPr="001C5AAD">
              <w:rPr>
                <w:rStyle w:val="PageNumber"/>
                <w:i/>
                <w:iCs/>
              </w:rPr>
              <w:t>lan</w:t>
            </w:r>
            <w:r w:rsidR="002C1645">
              <w:rPr>
                <w:rStyle w:val="PageNumber"/>
                <w:i/>
                <w:iCs/>
              </w:rPr>
              <w:t>*</w:t>
            </w:r>
            <w:r>
              <w:rPr>
                <w:rStyle w:val="PageNumber"/>
              </w:rPr>
              <w:t xml:space="preserve"> in respect of </w:t>
            </w:r>
            <w:r w:rsidR="002C1645">
              <w:rPr>
                <w:rStyle w:val="PageNumber"/>
              </w:rPr>
              <w:t xml:space="preserve">a </w:t>
            </w:r>
            <w:r w:rsidR="002C1645">
              <w:rPr>
                <w:rStyle w:val="PageNumber"/>
                <w:i/>
                <w:iCs/>
              </w:rPr>
              <w:t>p</w:t>
            </w:r>
            <w:r w:rsidR="002C1645" w:rsidRPr="002C1645">
              <w:rPr>
                <w:rStyle w:val="PageNumber"/>
                <w:i/>
                <w:iCs/>
              </w:rPr>
              <w:t xml:space="preserve">rotected </w:t>
            </w:r>
            <w:r w:rsidR="002C1645">
              <w:rPr>
                <w:rStyle w:val="PageNumber"/>
                <w:i/>
                <w:iCs/>
              </w:rPr>
              <w:t>p</w:t>
            </w:r>
            <w:r w:rsidR="002C1645" w:rsidRPr="002C1645">
              <w:rPr>
                <w:rStyle w:val="PageNumber"/>
                <w:i/>
                <w:iCs/>
              </w:rPr>
              <w:t>erson</w:t>
            </w:r>
            <w:r w:rsidR="002C1645">
              <w:rPr>
                <w:rStyle w:val="PageNumber"/>
                <w:i/>
                <w:iCs/>
              </w:rPr>
              <w:t>*</w:t>
            </w:r>
            <w:r w:rsidR="002C1645">
              <w:rPr>
                <w:rStyle w:val="PageNumber"/>
              </w:rPr>
              <w:t xml:space="preserve"> if:</w:t>
            </w:r>
          </w:p>
          <w:p w14:paraId="7997D74A" w14:textId="0D98CB56" w:rsidR="002C1645" w:rsidRDefault="001C5AAD" w:rsidP="00FE4A79">
            <w:pPr>
              <w:pStyle w:val="Bullet"/>
              <w:widowControl w:val="0"/>
              <w:rPr>
                <w:rStyle w:val="PageNumber"/>
              </w:rPr>
            </w:pPr>
            <w:r w:rsidRPr="001C5AAD">
              <w:rPr>
                <w:rStyle w:val="PageNumber"/>
                <w:i/>
                <w:iCs/>
              </w:rPr>
              <w:t>medical treatment</w:t>
            </w:r>
            <w:r w:rsidR="002C1645">
              <w:rPr>
                <w:rStyle w:val="PageNumber"/>
                <w:i/>
                <w:iCs/>
              </w:rPr>
              <w:t>*</w:t>
            </w:r>
            <w:r>
              <w:rPr>
                <w:rStyle w:val="PageNumber"/>
              </w:rPr>
              <w:t xml:space="preserve"> </w:t>
            </w:r>
            <w:r w:rsidR="002C1645">
              <w:rPr>
                <w:rStyle w:val="PageNumber"/>
              </w:rPr>
              <w:t xml:space="preserve">is proposed which would </w:t>
            </w:r>
            <w:r w:rsidRPr="001C5AAD">
              <w:rPr>
                <w:rStyle w:val="PageNumber"/>
                <w:i/>
                <w:iCs/>
              </w:rPr>
              <w:t>modify</w:t>
            </w:r>
            <w:r w:rsidR="002C1645">
              <w:rPr>
                <w:rStyle w:val="PageNumber"/>
                <w:i/>
                <w:iCs/>
              </w:rPr>
              <w:t>*</w:t>
            </w:r>
            <w:r>
              <w:rPr>
                <w:rStyle w:val="PageNumber"/>
              </w:rPr>
              <w:t xml:space="preserve"> the </w:t>
            </w:r>
            <w:r w:rsidRPr="001C5AAD">
              <w:rPr>
                <w:rStyle w:val="PageNumber"/>
                <w:i/>
                <w:iCs/>
              </w:rPr>
              <w:t>sex characteristics</w:t>
            </w:r>
            <w:r w:rsidR="002C1645">
              <w:rPr>
                <w:rStyle w:val="PageNumber"/>
                <w:i/>
                <w:iCs/>
              </w:rPr>
              <w:t>*</w:t>
            </w:r>
            <w:r>
              <w:rPr>
                <w:rStyle w:val="PageNumber"/>
              </w:rPr>
              <w:t xml:space="preserve"> of </w:t>
            </w:r>
            <w:r w:rsidR="002C1645">
              <w:rPr>
                <w:rStyle w:val="PageNumber"/>
              </w:rPr>
              <w:t>the</w:t>
            </w:r>
            <w:r>
              <w:rPr>
                <w:rStyle w:val="PageNumber"/>
              </w:rPr>
              <w:t xml:space="preserve"> </w:t>
            </w:r>
            <w:r w:rsidR="002C1645">
              <w:rPr>
                <w:rStyle w:val="PageNumber"/>
                <w:i/>
                <w:iCs/>
              </w:rPr>
              <w:t>p</w:t>
            </w:r>
            <w:r w:rsidRPr="001C5AAD">
              <w:rPr>
                <w:rStyle w:val="PageNumber"/>
                <w:i/>
                <w:iCs/>
              </w:rPr>
              <w:t xml:space="preserve">rotected </w:t>
            </w:r>
            <w:r w:rsidR="002C1645">
              <w:rPr>
                <w:rStyle w:val="PageNumber"/>
                <w:i/>
                <w:iCs/>
              </w:rPr>
              <w:t>p</w:t>
            </w:r>
            <w:r w:rsidRPr="001C5AAD">
              <w:rPr>
                <w:rStyle w:val="PageNumber"/>
                <w:i/>
                <w:iCs/>
              </w:rPr>
              <w:t>erson</w:t>
            </w:r>
            <w:r w:rsidR="002C1645">
              <w:rPr>
                <w:rStyle w:val="PageNumber"/>
                <w:i/>
                <w:iCs/>
              </w:rPr>
              <w:t>*</w:t>
            </w:r>
            <w:r w:rsidR="002C1645">
              <w:rPr>
                <w:rStyle w:val="PageNumber"/>
              </w:rPr>
              <w:t>; and</w:t>
            </w:r>
          </w:p>
          <w:p w14:paraId="23B983CF" w14:textId="2C853B1B" w:rsidR="001C5AAD" w:rsidRDefault="002C1645" w:rsidP="00FE4A79">
            <w:pPr>
              <w:pStyle w:val="Bullet"/>
              <w:widowControl w:val="0"/>
              <w:rPr>
                <w:rStyle w:val="PageNumber"/>
              </w:rPr>
            </w:pPr>
            <w:r>
              <w:rPr>
                <w:rStyle w:val="PageNumber"/>
              </w:rPr>
              <w:t>the</w:t>
            </w:r>
            <w:r w:rsidR="001C5AAD">
              <w:rPr>
                <w:rStyle w:val="PageNumber"/>
              </w:rPr>
              <w:t xml:space="preserve"> </w:t>
            </w:r>
            <w:r>
              <w:rPr>
                <w:rStyle w:val="PageNumber"/>
                <w:i/>
                <w:iCs/>
              </w:rPr>
              <w:t>p</w:t>
            </w:r>
            <w:r w:rsidR="001C5AAD" w:rsidRPr="002C1645">
              <w:rPr>
                <w:rStyle w:val="PageNumber"/>
                <w:i/>
                <w:iCs/>
              </w:rPr>
              <w:t xml:space="preserve">rotected </w:t>
            </w:r>
            <w:r>
              <w:rPr>
                <w:rStyle w:val="PageNumber"/>
                <w:i/>
                <w:iCs/>
              </w:rPr>
              <w:t>p</w:t>
            </w:r>
            <w:r w:rsidR="001C5AAD" w:rsidRPr="002C1645">
              <w:rPr>
                <w:rStyle w:val="PageNumber"/>
                <w:i/>
                <w:iCs/>
              </w:rPr>
              <w:t>erson</w:t>
            </w:r>
            <w:r>
              <w:rPr>
                <w:rStyle w:val="PageNumber"/>
                <w:i/>
                <w:iCs/>
              </w:rPr>
              <w:t>*</w:t>
            </w:r>
            <w:r w:rsidR="001C5AAD">
              <w:rPr>
                <w:rStyle w:val="PageNumber"/>
              </w:rPr>
              <w:t xml:space="preserve"> </w:t>
            </w:r>
            <w:r w:rsidR="00C92A24">
              <w:rPr>
                <w:rStyle w:val="PageNumber"/>
              </w:rPr>
              <w:t xml:space="preserve">does not have capacity to </w:t>
            </w:r>
            <w:r w:rsidR="001C5AAD">
              <w:rPr>
                <w:rStyle w:val="PageNumber"/>
              </w:rPr>
              <w:t xml:space="preserve">provide </w:t>
            </w:r>
            <w:r w:rsidR="001C5AAD" w:rsidRPr="001C5AAD">
              <w:rPr>
                <w:rStyle w:val="PageNumber"/>
                <w:i/>
                <w:iCs/>
              </w:rPr>
              <w:t>personal consent</w:t>
            </w:r>
            <w:r>
              <w:rPr>
                <w:rStyle w:val="PageNumber"/>
                <w:i/>
                <w:iCs/>
              </w:rPr>
              <w:t>*</w:t>
            </w:r>
            <w:r w:rsidR="001C5AAD">
              <w:rPr>
                <w:rStyle w:val="PageNumber"/>
              </w:rPr>
              <w:t>.</w:t>
            </w:r>
          </w:p>
          <w:p w14:paraId="05060EB2" w14:textId="77777777" w:rsidR="00AA270F" w:rsidRDefault="00AA270F" w:rsidP="00FE4A79">
            <w:pPr>
              <w:widowControl w:val="0"/>
              <w:rPr>
                <w:rStyle w:val="PageNumber"/>
              </w:rPr>
            </w:pPr>
            <w:r>
              <w:rPr>
                <w:rStyle w:val="PageNumber"/>
              </w:rPr>
              <w:t>Definitions:</w:t>
            </w:r>
          </w:p>
          <w:p w14:paraId="546E8281" w14:textId="752527D4" w:rsidR="00AA270F" w:rsidRDefault="00ED0B7B" w:rsidP="00FE4A79">
            <w:pPr>
              <w:pStyle w:val="Bullet"/>
              <w:widowControl w:val="0"/>
              <w:rPr>
                <w:rStyle w:val="PageNumber"/>
              </w:rPr>
            </w:pPr>
            <w:r>
              <w:rPr>
                <w:rStyle w:val="PageNumber"/>
                <w:i/>
                <w:iCs/>
              </w:rPr>
              <w:t>‘</w:t>
            </w:r>
            <w:r w:rsidR="00AA270F" w:rsidRPr="001C5AAD">
              <w:rPr>
                <w:rStyle w:val="PageNumber"/>
                <w:i/>
                <w:iCs/>
              </w:rPr>
              <w:t>interested person</w:t>
            </w:r>
            <w:r>
              <w:rPr>
                <w:rStyle w:val="PageNumber"/>
                <w:i/>
                <w:iCs/>
              </w:rPr>
              <w:t>’</w:t>
            </w:r>
            <w:r w:rsidR="00AA270F">
              <w:rPr>
                <w:rStyle w:val="PageNumber"/>
              </w:rPr>
              <w:t xml:space="preserve"> should mean any of the following: </w:t>
            </w:r>
          </w:p>
          <w:p w14:paraId="2E915F6A" w14:textId="47625B82" w:rsidR="00AA270F" w:rsidRDefault="00ED0B7B" w:rsidP="00FE4A79">
            <w:pPr>
              <w:pStyle w:val="Bullet"/>
              <w:widowControl w:val="0"/>
              <w:numPr>
                <w:ilvl w:val="2"/>
                <w:numId w:val="12"/>
              </w:numPr>
              <w:rPr>
                <w:rStyle w:val="PageNumber"/>
              </w:rPr>
            </w:pPr>
            <w:r>
              <w:rPr>
                <w:rStyle w:val="PageNumber"/>
              </w:rPr>
              <w:t xml:space="preserve">a </w:t>
            </w:r>
            <w:r w:rsidRPr="00ED0B7B">
              <w:rPr>
                <w:rStyle w:val="PageNumber"/>
                <w:i/>
                <w:iCs/>
              </w:rPr>
              <w:t>protected person</w:t>
            </w:r>
            <w:r>
              <w:rPr>
                <w:rStyle w:val="PageNumber"/>
              </w:rPr>
              <w:t>*</w:t>
            </w:r>
            <w:r w:rsidR="00AA270F">
              <w:rPr>
                <w:rStyle w:val="PageNumber"/>
              </w:rPr>
              <w:t xml:space="preserve">, with or without of the support of their </w:t>
            </w:r>
            <w:r w:rsidR="00AA270F" w:rsidRPr="00663079">
              <w:rPr>
                <w:rStyle w:val="PageNumber"/>
                <w:i/>
                <w:iCs/>
              </w:rPr>
              <w:t>supportive guardian</w:t>
            </w:r>
            <w:r w:rsidR="00663079">
              <w:rPr>
                <w:rStyle w:val="PageNumber"/>
              </w:rPr>
              <w:t>*</w:t>
            </w:r>
            <w:r w:rsidR="00AA270F">
              <w:rPr>
                <w:rStyle w:val="PageNumber"/>
              </w:rPr>
              <w:t>;</w:t>
            </w:r>
          </w:p>
          <w:p w14:paraId="1A06231A" w14:textId="3E941ECA" w:rsidR="00AA270F" w:rsidRDefault="00AA270F" w:rsidP="00FE4A79">
            <w:pPr>
              <w:pStyle w:val="Bullet"/>
              <w:widowControl w:val="0"/>
              <w:numPr>
                <w:ilvl w:val="2"/>
                <w:numId w:val="12"/>
              </w:numPr>
              <w:rPr>
                <w:rStyle w:val="PageNumber"/>
              </w:rPr>
            </w:pPr>
            <w:r>
              <w:rPr>
                <w:rStyle w:val="PageNumber"/>
              </w:rPr>
              <w:t xml:space="preserve">any </w:t>
            </w:r>
            <w:r w:rsidRPr="00FE4A79">
              <w:rPr>
                <w:rStyle w:val="PageNumber"/>
              </w:rPr>
              <w:t>person with parental responsibility</w:t>
            </w:r>
            <w:r>
              <w:rPr>
                <w:rStyle w:val="PageNumber"/>
              </w:rPr>
              <w:t xml:space="preserve"> for </w:t>
            </w:r>
            <w:r w:rsidR="00ED0B7B">
              <w:rPr>
                <w:rStyle w:val="PageNumber"/>
              </w:rPr>
              <w:t xml:space="preserve">a </w:t>
            </w:r>
            <w:r w:rsidR="00ED0B7B" w:rsidRPr="00ED0B7B">
              <w:rPr>
                <w:rStyle w:val="PageNumber"/>
                <w:i/>
                <w:iCs/>
              </w:rPr>
              <w:t>protected person</w:t>
            </w:r>
            <w:r w:rsidR="00ED0B7B">
              <w:rPr>
                <w:rStyle w:val="PageNumber"/>
              </w:rPr>
              <w:t>*</w:t>
            </w:r>
            <w:r>
              <w:rPr>
                <w:rStyle w:val="PageNumber"/>
              </w:rPr>
              <w:t>;</w:t>
            </w:r>
          </w:p>
          <w:p w14:paraId="787D5BC2" w14:textId="570DD33F" w:rsidR="00AA270F" w:rsidRDefault="00AA270F" w:rsidP="00FE4A79">
            <w:pPr>
              <w:pStyle w:val="Bullet"/>
              <w:widowControl w:val="0"/>
              <w:numPr>
                <w:ilvl w:val="2"/>
                <w:numId w:val="12"/>
              </w:numPr>
              <w:rPr>
                <w:rStyle w:val="PageNumber"/>
              </w:rPr>
            </w:pPr>
            <w:r>
              <w:rPr>
                <w:rStyle w:val="PageNumber"/>
              </w:rPr>
              <w:t xml:space="preserve">any person proposing to provide </w:t>
            </w:r>
            <w:r w:rsidRPr="008246FB">
              <w:rPr>
                <w:rStyle w:val="PageNumber"/>
                <w:i/>
                <w:iCs/>
              </w:rPr>
              <w:t>medical treatment</w:t>
            </w:r>
            <w:r w:rsidR="00ED0B7B">
              <w:rPr>
                <w:rStyle w:val="PageNumber"/>
                <w:i/>
                <w:iCs/>
              </w:rPr>
              <w:t>*</w:t>
            </w:r>
            <w:r>
              <w:rPr>
                <w:rStyle w:val="PageNumber"/>
                <w:i/>
                <w:iCs/>
              </w:rPr>
              <w:t xml:space="preserve"> </w:t>
            </w:r>
            <w:r>
              <w:rPr>
                <w:rStyle w:val="PageNumber"/>
              </w:rPr>
              <w:t xml:space="preserve">that </w:t>
            </w:r>
            <w:r>
              <w:rPr>
                <w:rStyle w:val="PageNumber"/>
                <w:i/>
                <w:iCs/>
              </w:rPr>
              <w:t>modifies</w:t>
            </w:r>
            <w:r w:rsidR="00ED0B7B">
              <w:rPr>
                <w:rStyle w:val="PageNumber"/>
                <w:i/>
                <w:iCs/>
              </w:rPr>
              <w:t>*</w:t>
            </w:r>
            <w:r>
              <w:rPr>
                <w:rStyle w:val="PageNumber"/>
                <w:i/>
                <w:iCs/>
              </w:rPr>
              <w:t xml:space="preserve"> </w:t>
            </w:r>
            <w:r>
              <w:rPr>
                <w:rStyle w:val="PageNumber"/>
              </w:rPr>
              <w:t xml:space="preserve">the </w:t>
            </w:r>
            <w:r>
              <w:rPr>
                <w:rStyle w:val="PageNumber"/>
                <w:i/>
                <w:iCs/>
              </w:rPr>
              <w:t>sex characteristics</w:t>
            </w:r>
            <w:r w:rsidR="00ED0B7B">
              <w:rPr>
                <w:rStyle w:val="PageNumber"/>
                <w:i/>
                <w:iCs/>
              </w:rPr>
              <w:t>*</w:t>
            </w:r>
            <w:r>
              <w:rPr>
                <w:rStyle w:val="PageNumber"/>
                <w:i/>
                <w:iCs/>
              </w:rPr>
              <w:t xml:space="preserve"> </w:t>
            </w:r>
            <w:r>
              <w:rPr>
                <w:rStyle w:val="PageNumber"/>
              </w:rPr>
              <w:t xml:space="preserve">of </w:t>
            </w:r>
            <w:r w:rsidR="00ED0B7B">
              <w:rPr>
                <w:rStyle w:val="PageNumber"/>
              </w:rPr>
              <w:t xml:space="preserve">a </w:t>
            </w:r>
            <w:r w:rsidR="00ED0B7B" w:rsidRPr="00ED0B7B">
              <w:rPr>
                <w:rStyle w:val="PageNumber"/>
                <w:i/>
                <w:iCs/>
              </w:rPr>
              <w:t>protected person</w:t>
            </w:r>
            <w:r w:rsidR="00ED0B7B">
              <w:rPr>
                <w:rStyle w:val="PageNumber"/>
              </w:rPr>
              <w:t>*</w:t>
            </w:r>
            <w:r>
              <w:rPr>
                <w:rStyle w:val="PageNumber"/>
              </w:rPr>
              <w:t>;</w:t>
            </w:r>
          </w:p>
          <w:p w14:paraId="1CAA993B" w14:textId="71838CD5" w:rsidR="00AA270F" w:rsidRDefault="00AA270F" w:rsidP="00FE4A79">
            <w:pPr>
              <w:pStyle w:val="Bullet"/>
              <w:widowControl w:val="0"/>
              <w:numPr>
                <w:ilvl w:val="2"/>
                <w:numId w:val="12"/>
              </w:numPr>
              <w:rPr>
                <w:rStyle w:val="PageNumber"/>
              </w:rPr>
            </w:pPr>
            <w:r>
              <w:rPr>
                <w:rStyle w:val="PageNumber"/>
              </w:rPr>
              <w:t xml:space="preserve">any person </w:t>
            </w:r>
            <w:r w:rsidRPr="00AA270F">
              <w:rPr>
                <w:rStyle w:val="PageNumber"/>
              </w:rPr>
              <w:t>concerned</w:t>
            </w:r>
            <w:r>
              <w:rPr>
                <w:rStyle w:val="PageNumber"/>
              </w:rPr>
              <w:t xml:space="preserve"> with the care, welfare or development of </w:t>
            </w:r>
            <w:r w:rsidR="00ED0B7B">
              <w:rPr>
                <w:rStyle w:val="PageNumber"/>
              </w:rPr>
              <w:t xml:space="preserve">a </w:t>
            </w:r>
            <w:r w:rsidR="00ED0B7B" w:rsidRPr="00ED0B7B">
              <w:rPr>
                <w:rStyle w:val="PageNumber"/>
                <w:i/>
                <w:iCs/>
              </w:rPr>
              <w:t>protected person</w:t>
            </w:r>
            <w:r w:rsidR="00ED0B7B">
              <w:rPr>
                <w:rStyle w:val="PageNumber"/>
              </w:rPr>
              <w:t>*</w:t>
            </w:r>
            <w:r>
              <w:rPr>
                <w:rStyle w:val="PageNumber"/>
              </w:rPr>
              <w:t xml:space="preserve">, including a </w:t>
            </w:r>
            <w:r w:rsidRPr="00663079">
              <w:rPr>
                <w:rStyle w:val="PageNumber"/>
                <w:i/>
                <w:iCs/>
              </w:rPr>
              <w:t>guardian</w:t>
            </w:r>
            <w:r w:rsidR="00663079">
              <w:rPr>
                <w:rStyle w:val="PageNumber"/>
              </w:rPr>
              <w:t>*</w:t>
            </w:r>
            <w:r>
              <w:rPr>
                <w:rStyle w:val="PageNumber"/>
              </w:rPr>
              <w:t xml:space="preserve">, </w:t>
            </w:r>
            <w:r w:rsidRPr="00663079">
              <w:rPr>
                <w:rStyle w:val="PageNumber"/>
                <w:i/>
                <w:iCs/>
              </w:rPr>
              <w:t>supportive guardian</w:t>
            </w:r>
            <w:r w:rsidR="00663079">
              <w:rPr>
                <w:rStyle w:val="PageNumber"/>
              </w:rPr>
              <w:t>*</w:t>
            </w:r>
            <w:r>
              <w:rPr>
                <w:rStyle w:val="PageNumber"/>
              </w:rPr>
              <w:t>,</w:t>
            </w:r>
            <w:r w:rsidR="00663079">
              <w:rPr>
                <w:rStyle w:val="PageNumber"/>
              </w:rPr>
              <w:t xml:space="preserve"> </w:t>
            </w:r>
            <w:r w:rsidR="00663079" w:rsidRPr="00663079">
              <w:rPr>
                <w:rStyle w:val="PageNumber"/>
                <w:i/>
                <w:iCs/>
              </w:rPr>
              <w:t xml:space="preserve">medical </w:t>
            </w:r>
            <w:r w:rsidR="00663079">
              <w:rPr>
                <w:rStyle w:val="PageNumber"/>
                <w:i/>
                <w:iCs/>
              </w:rPr>
              <w:t xml:space="preserve">treatment </w:t>
            </w:r>
            <w:r w:rsidR="00663079" w:rsidRPr="00663079">
              <w:rPr>
                <w:rStyle w:val="PageNumber"/>
                <w:i/>
                <w:iCs/>
              </w:rPr>
              <w:t>decision-maker</w:t>
            </w:r>
            <w:r w:rsidR="00FE4A79">
              <w:rPr>
                <w:rStyle w:val="PageNumber"/>
                <w:i/>
                <w:iCs/>
              </w:rPr>
              <w:t>*</w:t>
            </w:r>
            <w:r w:rsidR="00663079" w:rsidRPr="00663079">
              <w:rPr>
                <w:rStyle w:val="PageNumber"/>
                <w:i/>
                <w:iCs/>
              </w:rPr>
              <w:t xml:space="preserve"> </w:t>
            </w:r>
            <w:r w:rsidR="00663079">
              <w:rPr>
                <w:rStyle w:val="PageNumber"/>
              </w:rPr>
              <w:t xml:space="preserve">or </w:t>
            </w:r>
            <w:r w:rsidR="00663079" w:rsidRPr="00663079">
              <w:rPr>
                <w:rStyle w:val="PageNumber"/>
                <w:i/>
                <w:iCs/>
              </w:rPr>
              <w:t>support person</w:t>
            </w:r>
            <w:r w:rsidR="00FE4A79">
              <w:rPr>
                <w:rStyle w:val="PageNumber"/>
                <w:i/>
                <w:iCs/>
              </w:rPr>
              <w:t>*</w:t>
            </w:r>
            <w:r w:rsidR="00663079">
              <w:rPr>
                <w:rStyle w:val="PageNumber"/>
              </w:rPr>
              <w:t>,</w:t>
            </w:r>
            <w:r>
              <w:rPr>
                <w:rStyle w:val="PageNumber"/>
              </w:rPr>
              <w:t xml:space="preserve"> or</w:t>
            </w:r>
            <w:r w:rsidR="00FE4A79">
              <w:rPr>
                <w:rStyle w:val="PageNumber"/>
              </w:rPr>
              <w:t xml:space="preserve"> other</w:t>
            </w:r>
            <w:r>
              <w:rPr>
                <w:rStyle w:val="PageNumber"/>
              </w:rPr>
              <w:t xml:space="preserve"> carer.</w:t>
            </w:r>
          </w:p>
          <w:p w14:paraId="2C631076" w14:textId="52B19FB2" w:rsidR="00663079" w:rsidRPr="00663079" w:rsidRDefault="00663079" w:rsidP="00FE4A79">
            <w:pPr>
              <w:pStyle w:val="Bullet"/>
              <w:widowControl w:val="0"/>
              <w:rPr>
                <w:rStyle w:val="PageNumber"/>
              </w:rPr>
            </w:pPr>
            <w:r w:rsidRPr="00663079">
              <w:rPr>
                <w:rStyle w:val="PageNumber"/>
                <w:i/>
                <w:iCs/>
              </w:rPr>
              <w:t>‘guardian’</w:t>
            </w:r>
            <w:r>
              <w:rPr>
                <w:rStyle w:val="PageNumber"/>
              </w:rPr>
              <w:t xml:space="preserve"> means a person appointed as a guardian with medical decision-making responsibilities under a guardianship order made under </w:t>
            </w:r>
            <w:r w:rsidRPr="00663079">
              <w:rPr>
                <w:rStyle w:val="PageNumber"/>
              </w:rPr>
              <w:t>the</w:t>
            </w:r>
            <w:r w:rsidRPr="00663079">
              <w:rPr>
                <w:rStyle w:val="PageNumber"/>
                <w:i/>
                <w:iCs/>
              </w:rPr>
              <w:t xml:space="preserve"> Guardianship and Administration Act 2019</w:t>
            </w:r>
            <w:r>
              <w:rPr>
                <w:rStyle w:val="PageNumber"/>
              </w:rPr>
              <w:t xml:space="preserve"> (Vic).</w:t>
            </w:r>
          </w:p>
          <w:p w14:paraId="52FC9904" w14:textId="709BAE75" w:rsidR="00663079" w:rsidRDefault="00663079" w:rsidP="00FE4A79">
            <w:pPr>
              <w:pStyle w:val="Bullet"/>
              <w:widowControl w:val="0"/>
              <w:rPr>
                <w:rStyle w:val="PageNumber"/>
              </w:rPr>
            </w:pPr>
            <w:r w:rsidRPr="00663079">
              <w:rPr>
                <w:rStyle w:val="PageNumber"/>
                <w:i/>
                <w:iCs/>
              </w:rPr>
              <w:t>‘supportive guardian’</w:t>
            </w:r>
            <w:r>
              <w:rPr>
                <w:rStyle w:val="PageNumber"/>
              </w:rPr>
              <w:t xml:space="preserve"> means a person appointed to support medical decision-making making under a supportive guardianship order</w:t>
            </w:r>
            <w:r w:rsidR="00FE4A79">
              <w:rPr>
                <w:rStyle w:val="PageNumber"/>
              </w:rPr>
              <w:t xml:space="preserve"> made under the </w:t>
            </w:r>
            <w:r w:rsidR="00FE4A79" w:rsidRPr="00663079">
              <w:rPr>
                <w:rStyle w:val="PageNumber"/>
                <w:i/>
                <w:iCs/>
              </w:rPr>
              <w:t>Guardianship and Administration Act 2019</w:t>
            </w:r>
            <w:r w:rsidR="00FE4A79">
              <w:rPr>
                <w:rStyle w:val="PageNumber"/>
              </w:rPr>
              <w:t xml:space="preserve"> (Vic)</w:t>
            </w:r>
            <w:r>
              <w:rPr>
                <w:rStyle w:val="PageNumber"/>
              </w:rPr>
              <w:t>.</w:t>
            </w:r>
          </w:p>
          <w:p w14:paraId="4DA776A9" w14:textId="7F045FE1" w:rsidR="00663079" w:rsidRDefault="00663079" w:rsidP="00FE4A79">
            <w:pPr>
              <w:pStyle w:val="Bullet"/>
              <w:widowControl w:val="0"/>
              <w:rPr>
                <w:rStyle w:val="PageNumber"/>
              </w:rPr>
            </w:pPr>
            <w:r>
              <w:rPr>
                <w:rStyle w:val="PageNumber"/>
                <w:i/>
                <w:iCs/>
              </w:rPr>
              <w:t xml:space="preserve">‘medical treatment decision-maker’ </w:t>
            </w:r>
            <w:r>
              <w:rPr>
                <w:rStyle w:val="PageNumber"/>
              </w:rPr>
              <w:t xml:space="preserve">means a person (whether appointed or not) with responsibility for making medical decisions on behalf of a person under the </w:t>
            </w:r>
            <w:r w:rsidRPr="00663079">
              <w:rPr>
                <w:rStyle w:val="PageNumber"/>
                <w:i/>
                <w:iCs/>
              </w:rPr>
              <w:t xml:space="preserve">Medical Treatment Planning and Decisions Act 2016 </w:t>
            </w:r>
            <w:r>
              <w:rPr>
                <w:rStyle w:val="PageNumber"/>
              </w:rPr>
              <w:t>(Vic).</w:t>
            </w:r>
          </w:p>
          <w:p w14:paraId="65DF4128" w14:textId="4A607790" w:rsidR="00663079" w:rsidRDefault="00663079" w:rsidP="00FE4A79">
            <w:pPr>
              <w:pStyle w:val="Bullet"/>
              <w:widowControl w:val="0"/>
              <w:rPr>
                <w:rStyle w:val="PageNumber"/>
              </w:rPr>
            </w:pPr>
            <w:r w:rsidRPr="00663079">
              <w:rPr>
                <w:rStyle w:val="PageNumber"/>
                <w:i/>
                <w:iCs/>
              </w:rPr>
              <w:t xml:space="preserve">‘support person’ </w:t>
            </w:r>
            <w:r>
              <w:rPr>
                <w:rStyle w:val="PageNumber"/>
              </w:rPr>
              <w:t xml:space="preserve">means a person appointed under the </w:t>
            </w:r>
            <w:r w:rsidRPr="00663079">
              <w:rPr>
                <w:rStyle w:val="PageNumber"/>
                <w:i/>
                <w:iCs/>
              </w:rPr>
              <w:t xml:space="preserve">Medical Treatment Planning and Decisions Act 2016 </w:t>
            </w:r>
            <w:r>
              <w:rPr>
                <w:rStyle w:val="PageNumber"/>
              </w:rPr>
              <w:t>(Vic).</w:t>
            </w:r>
          </w:p>
          <w:p w14:paraId="3DA5E24A" w14:textId="235D7274" w:rsidR="00ED0B7B" w:rsidRDefault="00ED0B7B" w:rsidP="00FE4A79">
            <w:pPr>
              <w:pStyle w:val="Bullet"/>
              <w:widowControl w:val="0"/>
              <w:rPr>
                <w:rStyle w:val="PageNumber"/>
              </w:rPr>
            </w:pPr>
            <w:r>
              <w:rPr>
                <w:rStyle w:val="PageNumber"/>
              </w:rPr>
              <w:t>all other defined terms have the same meaning as above.</w:t>
            </w:r>
          </w:p>
          <w:p w14:paraId="6C962344" w14:textId="552D8ED2" w:rsidR="008246FB" w:rsidRDefault="008246FB" w:rsidP="00FE4A79">
            <w:pPr>
              <w:pStyle w:val="Intro"/>
              <w:widowControl w:val="0"/>
              <w:rPr>
                <w:rStyle w:val="PageNumber"/>
              </w:rPr>
            </w:pPr>
            <w:r>
              <w:rPr>
                <w:rStyle w:val="PageNumber"/>
              </w:rPr>
              <w:t>Preparing an application for a</w:t>
            </w:r>
            <w:r w:rsidR="00FE4A79">
              <w:rPr>
                <w:rStyle w:val="PageNumber"/>
              </w:rPr>
              <w:t>n</w:t>
            </w:r>
            <w:r>
              <w:rPr>
                <w:rStyle w:val="PageNumber"/>
              </w:rPr>
              <w:t xml:space="preserve"> </w:t>
            </w:r>
            <w:r w:rsidR="00FE4A79">
              <w:rPr>
                <w:rStyle w:val="PageNumber"/>
              </w:rPr>
              <w:t xml:space="preserve">individual </w:t>
            </w:r>
            <w:r>
              <w:rPr>
                <w:rStyle w:val="PageNumber"/>
              </w:rPr>
              <w:t>care plan</w:t>
            </w:r>
          </w:p>
          <w:p w14:paraId="4C237A91" w14:textId="7F9559C7" w:rsidR="008246FB" w:rsidRDefault="002C1645" w:rsidP="00FE4A79">
            <w:pPr>
              <w:widowControl w:val="0"/>
              <w:rPr>
                <w:rStyle w:val="PageNumber"/>
              </w:rPr>
            </w:pPr>
            <w:r>
              <w:rPr>
                <w:rStyle w:val="PageNumber"/>
              </w:rPr>
              <w:t xml:space="preserve">The application to register an </w:t>
            </w:r>
            <w:r w:rsidR="008246FB">
              <w:rPr>
                <w:rStyle w:val="PageNumber"/>
              </w:rPr>
              <w:t>individual care plan</w:t>
            </w:r>
            <w:r>
              <w:rPr>
                <w:rStyle w:val="PageNumber"/>
              </w:rPr>
              <w:t xml:space="preserve"> should be made in a form </w:t>
            </w:r>
            <w:r w:rsidR="00265315">
              <w:rPr>
                <w:rStyle w:val="PageNumber"/>
              </w:rPr>
              <w:t>prescribed by the regulations</w:t>
            </w:r>
            <w:r>
              <w:rPr>
                <w:rStyle w:val="PageNumber"/>
              </w:rPr>
              <w:t xml:space="preserve">.  </w:t>
            </w:r>
          </w:p>
          <w:p w14:paraId="64459C03" w14:textId="49104740" w:rsidR="002C1645" w:rsidRDefault="002C1645" w:rsidP="00FE4A79">
            <w:pPr>
              <w:widowControl w:val="0"/>
              <w:rPr>
                <w:rStyle w:val="PageNumber"/>
              </w:rPr>
            </w:pPr>
            <w:r>
              <w:rPr>
                <w:rStyle w:val="PageNumber"/>
              </w:rPr>
              <w:t xml:space="preserve">The </w:t>
            </w:r>
            <w:r w:rsidR="00600D08">
              <w:rPr>
                <w:rStyle w:val="PageNumber"/>
              </w:rPr>
              <w:t xml:space="preserve">regulations </w:t>
            </w:r>
            <w:r w:rsidR="00D65FBD">
              <w:rPr>
                <w:rStyle w:val="PageNumber"/>
              </w:rPr>
              <w:t>could</w:t>
            </w:r>
            <w:r>
              <w:rPr>
                <w:rStyle w:val="PageNumber"/>
              </w:rPr>
              <w:t xml:space="preserve"> </w:t>
            </w:r>
            <w:r w:rsidR="00265315">
              <w:rPr>
                <w:rStyle w:val="PageNumber"/>
              </w:rPr>
              <w:t>require</w:t>
            </w:r>
            <w:r w:rsidR="00600D08">
              <w:rPr>
                <w:rStyle w:val="PageNumber"/>
              </w:rPr>
              <w:t xml:space="preserve"> the application form to </w:t>
            </w:r>
            <w:r w:rsidR="00D65FBD">
              <w:rPr>
                <w:rStyle w:val="PageNumber"/>
              </w:rPr>
              <w:t>seek</w:t>
            </w:r>
            <w:r w:rsidR="00600D08">
              <w:rPr>
                <w:rStyle w:val="PageNumber"/>
              </w:rPr>
              <w:t xml:space="preserve"> information </w:t>
            </w:r>
            <w:r w:rsidR="008246FB">
              <w:rPr>
                <w:rStyle w:val="PageNumber"/>
              </w:rPr>
              <w:t>on</w:t>
            </w:r>
            <w:r w:rsidR="00600D08">
              <w:rPr>
                <w:rStyle w:val="PageNumber"/>
              </w:rPr>
              <w:t xml:space="preserve"> the following details</w:t>
            </w:r>
            <w:r>
              <w:rPr>
                <w:rStyle w:val="PageNumber"/>
              </w:rPr>
              <w:t>:</w:t>
            </w:r>
          </w:p>
          <w:p w14:paraId="4E9F92BE" w14:textId="091935CF" w:rsidR="002C1645" w:rsidRDefault="002C1645" w:rsidP="00FE4A79">
            <w:pPr>
              <w:pStyle w:val="Bullet"/>
              <w:widowControl w:val="0"/>
              <w:rPr>
                <w:rStyle w:val="PageNumber"/>
              </w:rPr>
            </w:pPr>
            <w:r>
              <w:rPr>
                <w:rStyle w:val="PageNumber"/>
              </w:rPr>
              <w:t xml:space="preserve">details regarding </w:t>
            </w:r>
            <w:r w:rsidR="00ED0B7B">
              <w:rPr>
                <w:rStyle w:val="PageNumber"/>
              </w:rPr>
              <w:t xml:space="preserve">the </w:t>
            </w:r>
            <w:r w:rsidR="00ED0B7B" w:rsidRPr="00ED0B7B">
              <w:rPr>
                <w:rStyle w:val="PageNumber"/>
              </w:rPr>
              <w:t>protected person who</w:t>
            </w:r>
            <w:r w:rsidR="00ED0B7B">
              <w:rPr>
                <w:rStyle w:val="PageNumber"/>
              </w:rPr>
              <w:t xml:space="preserve"> is the subject of the application</w:t>
            </w:r>
            <w:r>
              <w:rPr>
                <w:rStyle w:val="PageNumber"/>
              </w:rPr>
              <w:t xml:space="preserve">, including their </w:t>
            </w:r>
            <w:r w:rsidR="00265315">
              <w:rPr>
                <w:rStyle w:val="PageNumber"/>
              </w:rPr>
              <w:t xml:space="preserve">age, </w:t>
            </w:r>
            <w:r w:rsidR="00600D08">
              <w:rPr>
                <w:rStyle w:val="PageNumber"/>
              </w:rPr>
              <w:t xml:space="preserve">particular </w:t>
            </w:r>
            <w:r w:rsidR="00265315">
              <w:rPr>
                <w:rStyle w:val="PageNumber"/>
              </w:rPr>
              <w:t>variation</w:t>
            </w:r>
            <w:r w:rsidR="00600D08">
              <w:rPr>
                <w:rStyle w:val="PageNumber"/>
              </w:rPr>
              <w:t xml:space="preserve"> of sex characteristics</w:t>
            </w:r>
            <w:r w:rsidR="00265315">
              <w:rPr>
                <w:rStyle w:val="PageNumber"/>
              </w:rPr>
              <w:t xml:space="preserve">, </w:t>
            </w:r>
            <w:r w:rsidR="008246FB">
              <w:rPr>
                <w:rStyle w:val="PageNumber"/>
              </w:rPr>
              <w:t xml:space="preserve">names and contact details </w:t>
            </w:r>
            <w:r w:rsidR="00265315">
              <w:rPr>
                <w:rStyle w:val="PageNumber"/>
              </w:rPr>
              <w:t xml:space="preserve">of </w:t>
            </w:r>
            <w:r w:rsidR="008246FB">
              <w:rPr>
                <w:rStyle w:val="PageNumber"/>
              </w:rPr>
              <w:t>all</w:t>
            </w:r>
            <w:r w:rsidR="00265315">
              <w:rPr>
                <w:rStyle w:val="PageNumber"/>
              </w:rPr>
              <w:t xml:space="preserve"> persons with parental or other responsibility for the</w:t>
            </w:r>
            <w:r w:rsidR="00ED0B7B">
              <w:rPr>
                <w:rStyle w:val="PageNumber"/>
              </w:rPr>
              <w:t>ir</w:t>
            </w:r>
            <w:r w:rsidR="00265315">
              <w:rPr>
                <w:rStyle w:val="PageNumber"/>
              </w:rPr>
              <w:t xml:space="preserve"> care and wellbeing </w:t>
            </w:r>
            <w:r w:rsidR="00600D08">
              <w:rPr>
                <w:rStyle w:val="PageNumber"/>
              </w:rPr>
              <w:t>and the names and contact details of the medical team overseeing their healthcare;</w:t>
            </w:r>
          </w:p>
          <w:p w14:paraId="1DEA8B85" w14:textId="70E332B7" w:rsidR="002C1645" w:rsidRDefault="002C1645" w:rsidP="00FE4A79">
            <w:pPr>
              <w:pStyle w:val="Bullet"/>
              <w:widowControl w:val="0"/>
              <w:rPr>
                <w:rStyle w:val="PageNumber"/>
              </w:rPr>
            </w:pPr>
            <w:r>
              <w:rPr>
                <w:rStyle w:val="PageNumber"/>
              </w:rPr>
              <w:t>details</w:t>
            </w:r>
            <w:r w:rsidR="00600D08">
              <w:rPr>
                <w:rStyle w:val="PageNumber"/>
              </w:rPr>
              <w:t xml:space="preserve">, to be completed by their health professional, </w:t>
            </w:r>
            <w:r>
              <w:rPr>
                <w:rStyle w:val="PageNumber"/>
              </w:rPr>
              <w:t xml:space="preserve">of any proposed </w:t>
            </w:r>
            <w:r w:rsidRPr="00ED0B7B">
              <w:rPr>
                <w:rStyle w:val="PageNumber"/>
              </w:rPr>
              <w:t xml:space="preserve">medical treatment that </w:t>
            </w:r>
            <w:r w:rsidR="00600D08" w:rsidRPr="00ED0B7B">
              <w:rPr>
                <w:rStyle w:val="PageNumber"/>
              </w:rPr>
              <w:t>would</w:t>
            </w:r>
            <w:r w:rsidRPr="00ED0B7B">
              <w:rPr>
                <w:rStyle w:val="PageNumber"/>
              </w:rPr>
              <w:t xml:space="preserve"> modify the sex characteristics of the person, including:</w:t>
            </w:r>
          </w:p>
          <w:p w14:paraId="2FC96612" w14:textId="676A3D5E" w:rsidR="002C1645" w:rsidRDefault="002C1645" w:rsidP="00FE4A79">
            <w:pPr>
              <w:pStyle w:val="Bullet"/>
              <w:widowControl w:val="0"/>
              <w:numPr>
                <w:ilvl w:val="2"/>
                <w:numId w:val="12"/>
              </w:numPr>
              <w:rPr>
                <w:rStyle w:val="PageNumber"/>
              </w:rPr>
            </w:pPr>
            <w:r>
              <w:rPr>
                <w:rStyle w:val="PageNumber"/>
              </w:rPr>
              <w:t xml:space="preserve">full particulars of the </w:t>
            </w:r>
            <w:r w:rsidR="00ED0B7B">
              <w:rPr>
                <w:rStyle w:val="PageNumber"/>
              </w:rPr>
              <w:t>treatment</w:t>
            </w:r>
            <w:r>
              <w:rPr>
                <w:rStyle w:val="PageNumber"/>
                <w:i/>
                <w:iCs/>
              </w:rPr>
              <w:t xml:space="preserve"> </w:t>
            </w:r>
            <w:r>
              <w:rPr>
                <w:rStyle w:val="PageNumber"/>
              </w:rPr>
              <w:t>proposed</w:t>
            </w:r>
            <w:r w:rsidR="00600D08">
              <w:rPr>
                <w:rStyle w:val="PageNumber"/>
              </w:rPr>
              <w:t>;</w:t>
            </w:r>
          </w:p>
          <w:p w14:paraId="3B74AE80" w14:textId="2C71EF95" w:rsidR="002C1645" w:rsidRDefault="002C1645" w:rsidP="00FE4A79">
            <w:pPr>
              <w:pStyle w:val="Bullet"/>
              <w:widowControl w:val="0"/>
              <w:numPr>
                <w:ilvl w:val="2"/>
                <w:numId w:val="12"/>
              </w:numPr>
              <w:rPr>
                <w:rStyle w:val="PageNumber"/>
              </w:rPr>
            </w:pPr>
            <w:r>
              <w:rPr>
                <w:rStyle w:val="PageNumber"/>
              </w:rPr>
              <w:t>who will be performing the treatment</w:t>
            </w:r>
            <w:r w:rsidR="00600D08">
              <w:rPr>
                <w:rStyle w:val="PageNumber"/>
              </w:rPr>
              <w:t>;</w:t>
            </w:r>
          </w:p>
          <w:p w14:paraId="00699757" w14:textId="006A1FFB" w:rsidR="002C1645" w:rsidRDefault="002C1645" w:rsidP="00FE4A79">
            <w:pPr>
              <w:pStyle w:val="Bullet"/>
              <w:widowControl w:val="0"/>
              <w:numPr>
                <w:ilvl w:val="2"/>
                <w:numId w:val="12"/>
              </w:numPr>
              <w:rPr>
                <w:rStyle w:val="PageNumber"/>
              </w:rPr>
            </w:pPr>
            <w:r>
              <w:rPr>
                <w:rStyle w:val="PageNumber"/>
              </w:rPr>
              <w:t>when the treatment is proposed to be performed</w:t>
            </w:r>
            <w:r w:rsidR="00600D08">
              <w:rPr>
                <w:rStyle w:val="PageNumber"/>
              </w:rPr>
              <w:t>;</w:t>
            </w:r>
          </w:p>
          <w:p w14:paraId="266B4B20" w14:textId="71C123D9" w:rsidR="002C1645" w:rsidRDefault="002C1645" w:rsidP="00FE4A79">
            <w:pPr>
              <w:pStyle w:val="Bullet"/>
              <w:widowControl w:val="0"/>
              <w:numPr>
                <w:ilvl w:val="2"/>
                <w:numId w:val="12"/>
              </w:numPr>
              <w:rPr>
                <w:rStyle w:val="PageNumber"/>
              </w:rPr>
            </w:pPr>
            <w:r>
              <w:rPr>
                <w:rStyle w:val="PageNumber"/>
              </w:rPr>
              <w:lastRenderedPageBreak/>
              <w:t xml:space="preserve">reasons for why the treatment is </w:t>
            </w:r>
            <w:r w:rsidR="00600D08">
              <w:rPr>
                <w:rStyle w:val="PageNumber"/>
              </w:rPr>
              <w:t>proposed</w:t>
            </w:r>
            <w:r>
              <w:rPr>
                <w:rStyle w:val="PageNumber"/>
              </w:rPr>
              <w:t>;</w:t>
            </w:r>
          </w:p>
          <w:p w14:paraId="064AA54C" w14:textId="759C6D99" w:rsidR="00600D08" w:rsidRDefault="00600D08" w:rsidP="00FE4A79">
            <w:pPr>
              <w:pStyle w:val="Bullet"/>
              <w:widowControl w:val="0"/>
              <w:numPr>
                <w:ilvl w:val="2"/>
                <w:numId w:val="12"/>
              </w:numPr>
              <w:rPr>
                <w:rStyle w:val="PageNumber"/>
              </w:rPr>
            </w:pPr>
            <w:r>
              <w:rPr>
                <w:rStyle w:val="PageNumber"/>
              </w:rPr>
              <w:t>any alternative treatments which have been considered and any reasons why they have been rejected;</w:t>
            </w:r>
          </w:p>
          <w:p w14:paraId="0D257E19" w14:textId="3587E6A5" w:rsidR="00600D08" w:rsidRDefault="00600D08" w:rsidP="00FE4A79">
            <w:pPr>
              <w:pStyle w:val="Bullet"/>
              <w:widowControl w:val="0"/>
              <w:numPr>
                <w:ilvl w:val="2"/>
                <w:numId w:val="12"/>
              </w:numPr>
              <w:rPr>
                <w:rStyle w:val="PageNumber"/>
              </w:rPr>
            </w:pPr>
            <w:r>
              <w:rPr>
                <w:rStyle w:val="PageNumber"/>
              </w:rPr>
              <w:t>what information has been provided to the person</w:t>
            </w:r>
            <w:r w:rsidR="008246FB">
              <w:rPr>
                <w:rStyle w:val="PageNumber"/>
              </w:rPr>
              <w:t>,</w:t>
            </w:r>
            <w:r>
              <w:rPr>
                <w:rStyle w:val="PageNumber"/>
              </w:rPr>
              <w:t xml:space="preserve"> </w:t>
            </w:r>
            <w:r w:rsidR="00ED0B7B">
              <w:rPr>
                <w:rStyle w:val="PageNumber"/>
              </w:rPr>
              <w:t>and/</w:t>
            </w:r>
            <w:r>
              <w:rPr>
                <w:rStyle w:val="PageNumber"/>
              </w:rPr>
              <w:t xml:space="preserve">or persons with parental or other responsibility for </w:t>
            </w:r>
            <w:r w:rsidR="008246FB">
              <w:rPr>
                <w:rStyle w:val="PageNumber"/>
              </w:rPr>
              <w:t>the</w:t>
            </w:r>
            <w:r>
              <w:rPr>
                <w:rStyle w:val="PageNumber"/>
              </w:rPr>
              <w:t xml:space="preserve"> care and wellbeing</w:t>
            </w:r>
            <w:r w:rsidR="008246FB">
              <w:rPr>
                <w:rStyle w:val="PageNumber"/>
              </w:rPr>
              <w:t xml:space="preserve"> of the person,</w:t>
            </w:r>
            <w:r>
              <w:rPr>
                <w:rStyle w:val="PageNumber"/>
              </w:rPr>
              <w:t xml:space="preserve"> regarding the risks and benefits of the proposed treatment</w:t>
            </w:r>
            <w:r w:rsidR="008246FB">
              <w:rPr>
                <w:rStyle w:val="PageNumber"/>
              </w:rPr>
              <w:t xml:space="preserve"> and risks and benefits of any alternative treatment which has been considered by rejected; and</w:t>
            </w:r>
          </w:p>
          <w:p w14:paraId="1E35A747" w14:textId="1D11B6DE" w:rsidR="008246FB" w:rsidRDefault="008246FB" w:rsidP="00FE4A79">
            <w:pPr>
              <w:pStyle w:val="Bullet"/>
              <w:widowControl w:val="0"/>
              <w:numPr>
                <w:ilvl w:val="2"/>
                <w:numId w:val="12"/>
              </w:numPr>
              <w:rPr>
                <w:rStyle w:val="PageNumber"/>
              </w:rPr>
            </w:pPr>
            <w:r>
              <w:rPr>
                <w:rStyle w:val="PageNumber"/>
              </w:rPr>
              <w:t>any relevant medical history of the person;</w:t>
            </w:r>
          </w:p>
          <w:p w14:paraId="22819C61" w14:textId="5FA638E5" w:rsidR="002C1645" w:rsidRDefault="002C1645" w:rsidP="00FE4A79">
            <w:pPr>
              <w:pStyle w:val="Bullet"/>
              <w:widowControl w:val="0"/>
              <w:rPr>
                <w:rStyle w:val="PageNumber"/>
              </w:rPr>
            </w:pPr>
            <w:r>
              <w:rPr>
                <w:rStyle w:val="PageNumber"/>
              </w:rPr>
              <w:t>details</w:t>
            </w:r>
            <w:r w:rsidR="008246FB">
              <w:rPr>
                <w:rStyle w:val="PageNumber"/>
              </w:rPr>
              <w:t xml:space="preserve"> </w:t>
            </w:r>
            <w:r>
              <w:rPr>
                <w:rStyle w:val="PageNumber"/>
              </w:rPr>
              <w:t xml:space="preserve">of any steps taken to ascertain whether the </w:t>
            </w:r>
            <w:r w:rsidR="00ED0B7B">
              <w:rPr>
                <w:rStyle w:val="PageNumber"/>
              </w:rPr>
              <w:t>person the subject of the application</w:t>
            </w:r>
            <w:r>
              <w:rPr>
                <w:rStyle w:val="PageNumber"/>
              </w:rPr>
              <w:t xml:space="preserve"> is capable </w:t>
            </w:r>
            <w:r w:rsidRPr="00ED0B7B">
              <w:rPr>
                <w:rStyle w:val="PageNumber"/>
              </w:rPr>
              <w:t>of providing personal consen</w:t>
            </w:r>
            <w:r w:rsidR="008246FB" w:rsidRPr="00ED0B7B">
              <w:rPr>
                <w:rStyle w:val="PageNumber"/>
              </w:rPr>
              <w:t>t</w:t>
            </w:r>
            <w:r w:rsidR="00D65FBD">
              <w:rPr>
                <w:rStyle w:val="PageNumber"/>
              </w:rPr>
              <w:t xml:space="preserve"> (if relevant)</w:t>
            </w:r>
            <w:r w:rsidRPr="00ED0B7B">
              <w:rPr>
                <w:rStyle w:val="PageNumber"/>
              </w:rPr>
              <w:t>;</w:t>
            </w:r>
          </w:p>
          <w:p w14:paraId="3479C5F2" w14:textId="7C1A9518" w:rsidR="002C1645" w:rsidRPr="00600D08" w:rsidRDefault="002C1645" w:rsidP="00FE4A79">
            <w:pPr>
              <w:pStyle w:val="Bullet"/>
              <w:widowControl w:val="0"/>
              <w:rPr>
                <w:rStyle w:val="PageNumber"/>
              </w:rPr>
            </w:pPr>
            <w:r>
              <w:rPr>
                <w:rStyle w:val="PageNumber"/>
              </w:rPr>
              <w:t>details</w:t>
            </w:r>
            <w:r w:rsidR="008246FB">
              <w:rPr>
                <w:rStyle w:val="PageNumber"/>
              </w:rPr>
              <w:t xml:space="preserve"> </w:t>
            </w:r>
            <w:r>
              <w:rPr>
                <w:rStyle w:val="PageNumber"/>
              </w:rPr>
              <w:t>of</w:t>
            </w:r>
            <w:r w:rsidR="00600D08">
              <w:rPr>
                <w:rStyle w:val="PageNumber"/>
              </w:rPr>
              <w:t xml:space="preserve"> any </w:t>
            </w:r>
            <w:r>
              <w:rPr>
                <w:rStyle w:val="PageNumber"/>
              </w:rPr>
              <w:t>facts or circumstances</w:t>
            </w:r>
            <w:r w:rsidR="00600D08">
              <w:rPr>
                <w:rStyle w:val="PageNumber"/>
              </w:rPr>
              <w:t xml:space="preserve"> </w:t>
            </w:r>
            <w:r>
              <w:rPr>
                <w:rStyle w:val="PageNumber"/>
              </w:rPr>
              <w:t xml:space="preserve">which might suggest that the </w:t>
            </w:r>
            <w:r w:rsidRPr="00ED0B7B">
              <w:rPr>
                <w:rStyle w:val="PageNumber"/>
              </w:rPr>
              <w:t>person</w:t>
            </w:r>
            <w:r w:rsidR="00F13E2B">
              <w:rPr>
                <w:rStyle w:val="PageNumber"/>
              </w:rPr>
              <w:t xml:space="preserve"> the subject of the application</w:t>
            </w:r>
            <w:r w:rsidR="00ED0B7B">
              <w:rPr>
                <w:rStyle w:val="PageNumber"/>
                <w:i/>
                <w:iCs/>
              </w:rPr>
              <w:t xml:space="preserve"> </w:t>
            </w:r>
            <w:r>
              <w:rPr>
                <w:rStyle w:val="PageNumber"/>
              </w:rPr>
              <w:t xml:space="preserve">does not or would not consent to the </w:t>
            </w:r>
            <w:r w:rsidRPr="00ED0B7B">
              <w:rPr>
                <w:rStyle w:val="PageNumber"/>
              </w:rPr>
              <w:t>medical treatment</w:t>
            </w:r>
            <w:r w:rsidR="00D65FBD">
              <w:rPr>
                <w:rStyle w:val="PageNumber"/>
              </w:rPr>
              <w:t xml:space="preserve"> (if relevant)</w:t>
            </w:r>
            <w:r w:rsidR="00600D08" w:rsidRPr="00ED0B7B">
              <w:rPr>
                <w:rStyle w:val="PageNumber"/>
              </w:rPr>
              <w:t>.</w:t>
            </w:r>
          </w:p>
          <w:p w14:paraId="062B4E43" w14:textId="3FAF1868" w:rsidR="00F13E2B" w:rsidRDefault="00F13E2B" w:rsidP="00FE4A79">
            <w:pPr>
              <w:widowControl w:val="0"/>
              <w:rPr>
                <w:rStyle w:val="PageNumber"/>
              </w:rPr>
            </w:pPr>
            <w:r>
              <w:rPr>
                <w:rStyle w:val="PageNumber"/>
              </w:rPr>
              <w:t>The legislation should allow</w:t>
            </w:r>
            <w:r w:rsidR="00FF3FB5">
              <w:rPr>
                <w:rStyle w:val="PageNumber"/>
              </w:rPr>
              <w:t xml:space="preserve"> the oversight body </w:t>
            </w:r>
            <w:r>
              <w:rPr>
                <w:rStyle w:val="PageNumber"/>
              </w:rPr>
              <w:t xml:space="preserve">to assist in the preparation of an application. </w:t>
            </w:r>
            <w:r w:rsidR="00FF3FB5">
              <w:rPr>
                <w:rStyle w:val="PageNumber"/>
              </w:rPr>
              <w:t xml:space="preserve"> (As an operational matter, this role should be delegated to a support worker employed by the oversight body who is independent from any decision-making functions exercised by the panel).</w:t>
            </w:r>
          </w:p>
          <w:p w14:paraId="757CC8CC" w14:textId="64C34A6A" w:rsidR="00600D08" w:rsidRDefault="00600D08" w:rsidP="00FE4A79">
            <w:pPr>
              <w:widowControl w:val="0"/>
              <w:rPr>
                <w:rStyle w:val="PageNumber"/>
              </w:rPr>
            </w:pPr>
            <w:r>
              <w:rPr>
                <w:rStyle w:val="PageNumber"/>
              </w:rPr>
              <w:t>The legislation should require that the application form</w:t>
            </w:r>
            <w:r w:rsidR="00F13E2B">
              <w:rPr>
                <w:rStyle w:val="PageNumber"/>
              </w:rPr>
              <w:t xml:space="preserve"> </w:t>
            </w:r>
            <w:r>
              <w:rPr>
                <w:rStyle w:val="PageNumber"/>
              </w:rPr>
              <w:t xml:space="preserve">be completed </w:t>
            </w:r>
            <w:r w:rsidR="005C7ED9">
              <w:rPr>
                <w:rStyle w:val="PageNumber"/>
              </w:rPr>
              <w:t>by</w:t>
            </w:r>
            <w:r w:rsidR="00F13E2B">
              <w:rPr>
                <w:rStyle w:val="PageNumber"/>
              </w:rPr>
              <w:t xml:space="preserve"> way of</w:t>
            </w:r>
            <w:r>
              <w:rPr>
                <w:rStyle w:val="PageNumber"/>
              </w:rPr>
              <w:t xml:space="preserve"> statutory declaration</w:t>
            </w:r>
            <w:r w:rsidR="00F13E2B">
              <w:rPr>
                <w:rStyle w:val="PageNumber"/>
              </w:rPr>
              <w:t xml:space="preserve"> (such that there is a penalty</w:t>
            </w:r>
            <w:r w:rsidR="00D65FBD">
              <w:rPr>
                <w:rStyle w:val="PageNumber"/>
              </w:rPr>
              <w:t xml:space="preserve"> for</w:t>
            </w:r>
            <w:r w:rsidR="00F13E2B">
              <w:rPr>
                <w:rStyle w:val="PageNumber"/>
              </w:rPr>
              <w:t xml:space="preserve"> providing false or misleading information)</w:t>
            </w:r>
            <w:r>
              <w:rPr>
                <w:rStyle w:val="PageNumber"/>
              </w:rPr>
              <w:t xml:space="preserve">.   </w:t>
            </w:r>
          </w:p>
          <w:p w14:paraId="13AEA508" w14:textId="34DC817B" w:rsidR="008246FB" w:rsidRDefault="008246FB" w:rsidP="00FE4A79">
            <w:pPr>
              <w:widowControl w:val="0"/>
              <w:rPr>
                <w:rStyle w:val="PageNumber"/>
              </w:rPr>
            </w:pPr>
            <w:r>
              <w:rPr>
                <w:rStyle w:val="PageNumber"/>
              </w:rPr>
              <w:t xml:space="preserve">The legislation should require </w:t>
            </w:r>
            <w:r w:rsidR="005C7ED9">
              <w:rPr>
                <w:rStyle w:val="PageNumber"/>
              </w:rPr>
              <w:t>those completing the form</w:t>
            </w:r>
            <w:r w:rsidR="00F46B9A">
              <w:rPr>
                <w:rStyle w:val="PageNumber"/>
              </w:rPr>
              <w:t xml:space="preserve"> or providing information to the panel</w:t>
            </w:r>
            <w:r>
              <w:rPr>
                <w:rStyle w:val="PageNumber"/>
              </w:rPr>
              <w:t xml:space="preserve"> to provide full and frank disclos</w:t>
            </w:r>
            <w:r w:rsidR="00F13E2B">
              <w:rPr>
                <w:rStyle w:val="PageNumber"/>
              </w:rPr>
              <w:t>ur</w:t>
            </w:r>
            <w:r>
              <w:rPr>
                <w:rStyle w:val="PageNumber"/>
              </w:rPr>
              <w:t>e of any</w:t>
            </w:r>
            <w:r w:rsidR="00D65FBD">
              <w:rPr>
                <w:rStyle w:val="PageNumber"/>
              </w:rPr>
              <w:t xml:space="preserve"> matters</w:t>
            </w:r>
            <w:r>
              <w:rPr>
                <w:rStyle w:val="PageNumber"/>
              </w:rPr>
              <w:t xml:space="preserve"> </w:t>
            </w:r>
            <w:r w:rsidR="00D65FBD">
              <w:rPr>
                <w:rStyle w:val="PageNumber"/>
              </w:rPr>
              <w:t>regarding</w:t>
            </w:r>
            <w:r>
              <w:rPr>
                <w:rStyle w:val="PageNumber"/>
              </w:rPr>
              <w:t xml:space="preserve"> </w:t>
            </w:r>
            <w:r w:rsidR="00F13E2B">
              <w:rPr>
                <w:rStyle w:val="PageNumber"/>
              </w:rPr>
              <w:t>the application</w:t>
            </w:r>
            <w:r w:rsidR="00D65FBD">
              <w:rPr>
                <w:rStyle w:val="PageNumber"/>
              </w:rPr>
              <w:t xml:space="preserve"> (including the person and proposed treatment)</w:t>
            </w:r>
            <w:r>
              <w:rPr>
                <w:rStyle w:val="PageNumber"/>
              </w:rPr>
              <w:t xml:space="preserve"> which might be relevant to the oversight body’s consideration of the application.</w:t>
            </w:r>
            <w:r w:rsidR="00F13E2B">
              <w:rPr>
                <w:rStyle w:val="PageNumber"/>
              </w:rPr>
              <w:t xml:space="preserve">  There should be a penalty for failure</w:t>
            </w:r>
            <w:r w:rsidR="00D65FBD">
              <w:rPr>
                <w:rStyle w:val="PageNumber"/>
              </w:rPr>
              <w:t>s</w:t>
            </w:r>
            <w:r w:rsidR="00F13E2B">
              <w:rPr>
                <w:rStyle w:val="PageNumber"/>
              </w:rPr>
              <w:t xml:space="preserve"> to comply with this duty.</w:t>
            </w:r>
          </w:p>
          <w:p w14:paraId="00776E83" w14:textId="003D4D1B" w:rsidR="00EA26A0" w:rsidRDefault="00EA26A0" w:rsidP="00FE4A79">
            <w:pPr>
              <w:widowControl w:val="0"/>
              <w:rPr>
                <w:rStyle w:val="PageNumber"/>
              </w:rPr>
            </w:pPr>
            <w:r>
              <w:rPr>
                <w:rStyle w:val="PageNumber"/>
              </w:rPr>
              <w:t>The application</w:t>
            </w:r>
            <w:r w:rsidR="00B854DB">
              <w:rPr>
                <w:rStyle w:val="PageNumber"/>
              </w:rPr>
              <w:t xml:space="preserve"> process</w:t>
            </w:r>
            <w:r>
              <w:rPr>
                <w:rStyle w:val="PageNumber"/>
              </w:rPr>
              <w:t xml:space="preserve"> should </w:t>
            </w:r>
            <w:r w:rsidR="00F13E2B">
              <w:rPr>
                <w:rStyle w:val="PageNumber"/>
              </w:rPr>
              <w:t>be free</w:t>
            </w:r>
            <w:r w:rsidR="00B854DB">
              <w:rPr>
                <w:rStyle w:val="PageNumber"/>
              </w:rPr>
              <w:t>.</w:t>
            </w:r>
          </w:p>
          <w:p w14:paraId="13A211FD" w14:textId="18845AFC" w:rsidR="00726578" w:rsidRDefault="00726578" w:rsidP="00FE4A79">
            <w:pPr>
              <w:pStyle w:val="Intro"/>
              <w:widowControl w:val="0"/>
              <w:rPr>
                <w:rStyle w:val="PageNumber"/>
              </w:rPr>
            </w:pPr>
            <w:r>
              <w:rPr>
                <w:rStyle w:val="PageNumber"/>
              </w:rPr>
              <w:t>Processing an application to register an individual care plan</w:t>
            </w:r>
          </w:p>
          <w:p w14:paraId="59FC49A7" w14:textId="734CD225" w:rsidR="00FF3FB5" w:rsidRDefault="00726578" w:rsidP="00FE4A79">
            <w:pPr>
              <w:widowControl w:val="0"/>
              <w:rPr>
                <w:rStyle w:val="PageNumber"/>
              </w:rPr>
            </w:pPr>
            <w:r>
              <w:rPr>
                <w:rStyle w:val="PageNumber"/>
              </w:rPr>
              <w:t xml:space="preserve">Once an application has been made, </w:t>
            </w:r>
            <w:r w:rsidR="00FF3FB5">
              <w:rPr>
                <w:rStyle w:val="PageNumber"/>
              </w:rPr>
              <w:t>the oversight body (through a delegated support work</w:t>
            </w:r>
            <w:r w:rsidR="00D148D6">
              <w:rPr>
                <w:rStyle w:val="PageNumber"/>
              </w:rPr>
              <w:t>er</w:t>
            </w:r>
            <w:r w:rsidR="00FF3FB5">
              <w:rPr>
                <w:rStyle w:val="PageNumber"/>
              </w:rPr>
              <w:t>) should have powers</w:t>
            </w:r>
            <w:r w:rsidR="008E6352">
              <w:rPr>
                <w:rStyle w:val="PageNumber"/>
              </w:rPr>
              <w:t xml:space="preserve"> to</w:t>
            </w:r>
            <w:r w:rsidR="00FF3FB5">
              <w:rPr>
                <w:rStyle w:val="PageNumber"/>
              </w:rPr>
              <w:t>:</w:t>
            </w:r>
          </w:p>
          <w:p w14:paraId="0C5268FC" w14:textId="6526BB0B" w:rsidR="00726578" w:rsidRDefault="00726578" w:rsidP="00FE4A79">
            <w:pPr>
              <w:pStyle w:val="Bullet"/>
              <w:widowControl w:val="0"/>
              <w:rPr>
                <w:rStyle w:val="PageNumber"/>
              </w:rPr>
            </w:pPr>
            <w:r>
              <w:rPr>
                <w:rStyle w:val="PageNumber"/>
              </w:rPr>
              <w:t>review the application</w:t>
            </w:r>
            <w:r w:rsidR="00F13E2B">
              <w:rPr>
                <w:rStyle w:val="PageNumber"/>
              </w:rPr>
              <w:t xml:space="preserve"> and confirm its eligibility</w:t>
            </w:r>
            <w:r w:rsidR="00B854DB">
              <w:rPr>
                <w:rStyle w:val="PageNumber"/>
              </w:rPr>
              <w:t>;</w:t>
            </w:r>
          </w:p>
          <w:p w14:paraId="4FB88EC1" w14:textId="19E27A87" w:rsidR="00D65FBD" w:rsidRDefault="00D65FBD" w:rsidP="00FE4A79">
            <w:pPr>
              <w:pStyle w:val="Bullet"/>
              <w:widowControl w:val="0"/>
              <w:rPr>
                <w:rStyle w:val="PageNumber"/>
              </w:rPr>
            </w:pPr>
            <w:r>
              <w:rPr>
                <w:rStyle w:val="PageNumber"/>
              </w:rPr>
              <w:t xml:space="preserve">request further information from persons connected to the application if it </w:t>
            </w:r>
            <w:r w:rsidR="00D0412D">
              <w:rPr>
                <w:rStyle w:val="PageNumber"/>
              </w:rPr>
              <w:t>may</w:t>
            </w:r>
            <w:r>
              <w:rPr>
                <w:rStyle w:val="PageNumber"/>
              </w:rPr>
              <w:t xml:space="preserve"> assist the oversight </w:t>
            </w:r>
            <w:r w:rsidR="00D148D6">
              <w:rPr>
                <w:rStyle w:val="PageNumber"/>
              </w:rPr>
              <w:t>panel</w:t>
            </w:r>
            <w:r>
              <w:rPr>
                <w:rStyle w:val="PageNumber"/>
              </w:rPr>
              <w:t xml:space="preserve"> </w:t>
            </w:r>
            <w:r w:rsidR="00D148D6">
              <w:rPr>
                <w:rStyle w:val="PageNumber"/>
              </w:rPr>
              <w:t xml:space="preserve">in considering </w:t>
            </w:r>
            <w:r>
              <w:rPr>
                <w:rStyle w:val="PageNumber"/>
              </w:rPr>
              <w:t>the matter;</w:t>
            </w:r>
          </w:p>
          <w:p w14:paraId="6F684BC4" w14:textId="724A4BD5" w:rsidR="00EA26A0" w:rsidRDefault="00D0412D" w:rsidP="00FE4A79">
            <w:pPr>
              <w:pStyle w:val="Bullet"/>
              <w:widowControl w:val="0"/>
              <w:rPr>
                <w:rStyle w:val="PageNumber"/>
              </w:rPr>
            </w:pPr>
            <w:r>
              <w:rPr>
                <w:rStyle w:val="PageNumber"/>
              </w:rPr>
              <w:t xml:space="preserve">if it may assist the oversight panel in considering the matter, </w:t>
            </w:r>
            <w:r w:rsidR="006C3215">
              <w:rPr>
                <w:rStyle w:val="PageNumber"/>
              </w:rPr>
              <w:t xml:space="preserve">arrange for </w:t>
            </w:r>
            <w:r w:rsidR="002201EE">
              <w:rPr>
                <w:rStyle w:val="PageNumber"/>
              </w:rPr>
              <w:t xml:space="preserve">independent </w:t>
            </w:r>
            <w:r w:rsidR="00EA26A0">
              <w:rPr>
                <w:rStyle w:val="PageNumber"/>
              </w:rPr>
              <w:t>consultants</w:t>
            </w:r>
            <w:r w:rsidR="002201EE">
              <w:rPr>
                <w:rStyle w:val="PageNumber"/>
              </w:rPr>
              <w:t xml:space="preserve"> </w:t>
            </w:r>
            <w:r w:rsidR="00965640">
              <w:rPr>
                <w:rStyle w:val="PageNumber"/>
              </w:rPr>
              <w:t xml:space="preserve">(such as a psychologist) </w:t>
            </w:r>
            <w:r w:rsidR="002201EE">
              <w:rPr>
                <w:rStyle w:val="PageNumber"/>
              </w:rPr>
              <w:t xml:space="preserve">with relevant </w:t>
            </w:r>
            <w:r w:rsidR="00EA26A0">
              <w:rPr>
                <w:rStyle w:val="PageNumber"/>
              </w:rPr>
              <w:t>expertise</w:t>
            </w:r>
            <w:r w:rsidR="002201EE">
              <w:rPr>
                <w:rStyle w:val="PageNumber"/>
              </w:rPr>
              <w:t xml:space="preserve"> </w:t>
            </w:r>
            <w:r w:rsidR="00EA26A0">
              <w:rPr>
                <w:rStyle w:val="PageNumber"/>
              </w:rPr>
              <w:t>to:</w:t>
            </w:r>
          </w:p>
          <w:p w14:paraId="5291E116" w14:textId="18C35C8D" w:rsidR="00EA26A0" w:rsidRDefault="002201EE" w:rsidP="00FE4A79">
            <w:pPr>
              <w:pStyle w:val="Bullet"/>
              <w:widowControl w:val="0"/>
              <w:numPr>
                <w:ilvl w:val="2"/>
                <w:numId w:val="12"/>
              </w:numPr>
              <w:rPr>
                <w:rStyle w:val="PageNumber"/>
              </w:rPr>
            </w:pPr>
            <w:r>
              <w:rPr>
                <w:rStyle w:val="PageNumber"/>
              </w:rPr>
              <w:t xml:space="preserve">meet with the person who is the subject of the application </w:t>
            </w:r>
            <w:r w:rsidR="00EA26A0">
              <w:rPr>
                <w:rStyle w:val="PageNumber"/>
              </w:rPr>
              <w:t>and prepare a report containing</w:t>
            </w:r>
            <w:r w:rsidR="00F13E2B">
              <w:rPr>
                <w:rStyle w:val="PageNumber"/>
              </w:rPr>
              <w:t>, where relevant</w:t>
            </w:r>
            <w:r w:rsidR="00EA26A0">
              <w:rPr>
                <w:rStyle w:val="PageNumber"/>
              </w:rPr>
              <w:t xml:space="preserve">: </w:t>
            </w:r>
          </w:p>
          <w:p w14:paraId="5F49B59E" w14:textId="5EE33578" w:rsidR="00EA26A0" w:rsidRDefault="00EA26A0" w:rsidP="00FE4A79">
            <w:pPr>
              <w:pStyle w:val="Bullet"/>
              <w:widowControl w:val="0"/>
              <w:numPr>
                <w:ilvl w:val="3"/>
                <w:numId w:val="12"/>
              </w:numPr>
              <w:rPr>
                <w:rStyle w:val="PageNumber"/>
              </w:rPr>
            </w:pPr>
            <w:r>
              <w:rPr>
                <w:rStyle w:val="PageNumber"/>
              </w:rPr>
              <w:t xml:space="preserve">their views on the application; </w:t>
            </w:r>
          </w:p>
          <w:p w14:paraId="4865DE20" w14:textId="1548D0E9" w:rsidR="006C3215" w:rsidRDefault="00EA26A0" w:rsidP="00FE4A79">
            <w:pPr>
              <w:pStyle w:val="Bullet"/>
              <w:widowControl w:val="0"/>
              <w:numPr>
                <w:ilvl w:val="3"/>
                <w:numId w:val="12"/>
              </w:numPr>
              <w:rPr>
                <w:rStyle w:val="PageNumber"/>
              </w:rPr>
            </w:pPr>
            <w:r>
              <w:rPr>
                <w:rStyle w:val="PageNumber"/>
              </w:rPr>
              <w:t xml:space="preserve">the opinion of the expert as to the person’s capacity to provide </w:t>
            </w:r>
            <w:r w:rsidRPr="00F13E2B">
              <w:rPr>
                <w:rStyle w:val="PageNumber"/>
              </w:rPr>
              <w:t>personal consent</w:t>
            </w:r>
            <w:r w:rsidR="00F52DA4" w:rsidRPr="00F13E2B">
              <w:rPr>
                <w:rStyle w:val="PageNumber"/>
              </w:rPr>
              <w:t>, including</w:t>
            </w:r>
            <w:r w:rsidR="00F52DA4">
              <w:rPr>
                <w:rStyle w:val="PageNumber"/>
              </w:rPr>
              <w:t xml:space="preserve"> any support which could be provided to enable the person to provide </w:t>
            </w:r>
            <w:r w:rsidR="00F52DA4" w:rsidRPr="00F13E2B">
              <w:rPr>
                <w:rStyle w:val="PageNumber"/>
              </w:rPr>
              <w:t>personal consent;</w:t>
            </w:r>
          </w:p>
          <w:p w14:paraId="5A320590" w14:textId="7F33F922" w:rsidR="00EA26A0" w:rsidRDefault="00EA26A0" w:rsidP="00FE4A79">
            <w:pPr>
              <w:pStyle w:val="Bullet"/>
              <w:widowControl w:val="0"/>
              <w:numPr>
                <w:ilvl w:val="2"/>
                <w:numId w:val="12"/>
              </w:numPr>
              <w:rPr>
                <w:rStyle w:val="PageNumber"/>
              </w:rPr>
            </w:pPr>
            <w:r>
              <w:rPr>
                <w:rStyle w:val="PageNumber"/>
              </w:rPr>
              <w:t xml:space="preserve">meet with persons with parental </w:t>
            </w:r>
            <w:r w:rsidR="00B854DB">
              <w:rPr>
                <w:rStyle w:val="PageNumber"/>
              </w:rPr>
              <w:t xml:space="preserve">or similar </w:t>
            </w:r>
            <w:r>
              <w:rPr>
                <w:rStyle w:val="PageNumber"/>
              </w:rPr>
              <w:t xml:space="preserve">responsibility for the care and wellbeing </w:t>
            </w:r>
            <w:r w:rsidR="00F13E2B">
              <w:rPr>
                <w:rStyle w:val="PageNumber"/>
              </w:rPr>
              <w:t>of the person</w:t>
            </w:r>
            <w:r>
              <w:rPr>
                <w:rStyle w:val="PageNumber"/>
              </w:rPr>
              <w:t xml:space="preserve"> and prepare a report containing</w:t>
            </w:r>
            <w:r w:rsidR="00EA1CF1">
              <w:rPr>
                <w:rStyle w:val="PageNumber"/>
              </w:rPr>
              <w:t>,</w:t>
            </w:r>
            <w:r w:rsidR="00F13E2B">
              <w:rPr>
                <w:rStyle w:val="PageNumber"/>
              </w:rPr>
              <w:t xml:space="preserve"> where relevant</w:t>
            </w:r>
            <w:r>
              <w:rPr>
                <w:rStyle w:val="PageNumber"/>
              </w:rPr>
              <w:t>:</w:t>
            </w:r>
          </w:p>
          <w:p w14:paraId="5BCBE613" w14:textId="29E61FAC" w:rsidR="00EA26A0" w:rsidRDefault="00EA26A0" w:rsidP="00FE4A79">
            <w:pPr>
              <w:pStyle w:val="Bullet"/>
              <w:widowControl w:val="0"/>
              <w:numPr>
                <w:ilvl w:val="3"/>
                <w:numId w:val="12"/>
              </w:numPr>
              <w:rPr>
                <w:rStyle w:val="PageNumber"/>
              </w:rPr>
            </w:pPr>
            <w:r>
              <w:rPr>
                <w:rStyle w:val="PageNumber"/>
              </w:rPr>
              <w:lastRenderedPageBreak/>
              <w:t>their views on the application</w:t>
            </w:r>
            <w:r w:rsidR="00B854DB">
              <w:rPr>
                <w:rStyle w:val="PageNumber"/>
              </w:rPr>
              <w:t>;</w:t>
            </w:r>
          </w:p>
          <w:p w14:paraId="7C59C127" w14:textId="509948E6" w:rsidR="00EA1CF1" w:rsidRDefault="00EA1CF1" w:rsidP="00FE4A79">
            <w:pPr>
              <w:pStyle w:val="Bullet"/>
              <w:widowControl w:val="0"/>
              <w:numPr>
                <w:ilvl w:val="3"/>
                <w:numId w:val="12"/>
              </w:numPr>
              <w:rPr>
                <w:rStyle w:val="PageNumber"/>
              </w:rPr>
            </w:pPr>
            <w:r>
              <w:rPr>
                <w:rStyle w:val="PageNumber"/>
              </w:rPr>
              <w:t xml:space="preserve">the extent of information provided to them about the </w:t>
            </w:r>
            <w:r w:rsidRPr="00F13E2B">
              <w:rPr>
                <w:rStyle w:val="PageNumber"/>
              </w:rPr>
              <w:t>medical treatment proposed in the application, including the risks and benefits of the proposed treatment and any alternatives;</w:t>
            </w:r>
            <w:r>
              <w:rPr>
                <w:rStyle w:val="PageNumber"/>
              </w:rPr>
              <w:t xml:space="preserve"> </w:t>
            </w:r>
          </w:p>
          <w:p w14:paraId="48936836" w14:textId="5BB94216" w:rsidR="00F13E2B" w:rsidRDefault="00EA1CF1" w:rsidP="00FE4A79">
            <w:pPr>
              <w:pStyle w:val="Bullet"/>
              <w:widowControl w:val="0"/>
              <w:numPr>
                <w:ilvl w:val="2"/>
                <w:numId w:val="12"/>
              </w:numPr>
              <w:rPr>
                <w:rStyle w:val="PageNumber"/>
              </w:rPr>
            </w:pPr>
            <w:r>
              <w:rPr>
                <w:rStyle w:val="PageNumber"/>
              </w:rPr>
              <w:t>prepare</w:t>
            </w:r>
            <w:r w:rsidR="00F13E2B">
              <w:rPr>
                <w:rStyle w:val="PageNumber"/>
              </w:rPr>
              <w:t xml:space="preserve"> evide</w:t>
            </w:r>
            <w:r>
              <w:rPr>
                <w:rStyle w:val="PageNumber"/>
              </w:rPr>
              <w:t xml:space="preserve">nce on areas of medical or other research; </w:t>
            </w:r>
          </w:p>
          <w:p w14:paraId="3C8C22F9" w14:textId="3D71551E" w:rsidR="008E6352" w:rsidRDefault="00965640" w:rsidP="00FE4A79">
            <w:pPr>
              <w:pStyle w:val="Bullet"/>
              <w:widowControl w:val="0"/>
              <w:rPr>
                <w:rStyle w:val="PageNumber"/>
              </w:rPr>
            </w:pPr>
            <w:r>
              <w:t>obtain the opinion of other specialists or experts in formulating a recommendation to take to the oversight panel</w:t>
            </w:r>
            <w:r w:rsidR="008E6352">
              <w:rPr>
                <w:rStyle w:val="PageNumber"/>
              </w:rPr>
              <w:t>;</w:t>
            </w:r>
          </w:p>
          <w:p w14:paraId="6AD5AC05" w14:textId="2313756A" w:rsidR="00B854DB" w:rsidRDefault="00B854DB" w:rsidP="00FE4A79">
            <w:pPr>
              <w:pStyle w:val="Bullet"/>
              <w:widowControl w:val="0"/>
              <w:rPr>
                <w:rStyle w:val="PageNumber"/>
              </w:rPr>
            </w:pPr>
            <w:r>
              <w:rPr>
                <w:rStyle w:val="PageNumber"/>
              </w:rPr>
              <w:t xml:space="preserve">prepare a brief for the oversight </w:t>
            </w:r>
            <w:r w:rsidR="00D148D6">
              <w:rPr>
                <w:rStyle w:val="PageNumber"/>
              </w:rPr>
              <w:t>panel</w:t>
            </w:r>
            <w:r>
              <w:rPr>
                <w:rStyle w:val="PageNumber"/>
              </w:rPr>
              <w:t xml:space="preserve"> containing: </w:t>
            </w:r>
          </w:p>
          <w:p w14:paraId="0B6FA35E" w14:textId="1BD6FAAC" w:rsidR="00B854DB" w:rsidRDefault="00B854DB" w:rsidP="00FE4A79">
            <w:pPr>
              <w:pStyle w:val="Bullet"/>
              <w:widowControl w:val="0"/>
              <w:numPr>
                <w:ilvl w:val="2"/>
                <w:numId w:val="12"/>
              </w:numPr>
              <w:rPr>
                <w:rStyle w:val="PageNumber"/>
              </w:rPr>
            </w:pPr>
            <w:r>
              <w:rPr>
                <w:rStyle w:val="PageNumber"/>
              </w:rPr>
              <w:t>the application;</w:t>
            </w:r>
          </w:p>
          <w:p w14:paraId="70AE0C0E" w14:textId="50A50F52" w:rsidR="00B854DB" w:rsidRDefault="001552F9" w:rsidP="00FE4A79">
            <w:pPr>
              <w:pStyle w:val="Bullet"/>
              <w:widowControl w:val="0"/>
              <w:numPr>
                <w:ilvl w:val="2"/>
                <w:numId w:val="12"/>
              </w:numPr>
              <w:rPr>
                <w:rStyle w:val="PageNumber"/>
              </w:rPr>
            </w:pPr>
            <w:r>
              <w:rPr>
                <w:rStyle w:val="PageNumber"/>
              </w:rPr>
              <w:t xml:space="preserve">any </w:t>
            </w:r>
            <w:r w:rsidR="00B854DB">
              <w:rPr>
                <w:rStyle w:val="PageNumber"/>
              </w:rPr>
              <w:t>reports</w:t>
            </w:r>
            <w:r w:rsidR="008E6352">
              <w:rPr>
                <w:rStyle w:val="PageNumber"/>
              </w:rPr>
              <w:t xml:space="preserve"> (including expert reports)</w:t>
            </w:r>
            <w:r w:rsidR="00B854DB">
              <w:rPr>
                <w:rStyle w:val="PageNumber"/>
              </w:rPr>
              <w:t>;</w:t>
            </w:r>
          </w:p>
          <w:p w14:paraId="11664086" w14:textId="4536E4C3" w:rsidR="00B854DB" w:rsidRDefault="00B854DB" w:rsidP="00FE4A79">
            <w:pPr>
              <w:pStyle w:val="Bullet"/>
              <w:widowControl w:val="0"/>
              <w:numPr>
                <w:ilvl w:val="2"/>
                <w:numId w:val="12"/>
              </w:numPr>
              <w:rPr>
                <w:rStyle w:val="PageNumber"/>
              </w:rPr>
            </w:pPr>
            <w:r>
              <w:rPr>
                <w:rStyle w:val="PageNumber"/>
              </w:rPr>
              <w:t xml:space="preserve">a recommendation whether </w:t>
            </w:r>
            <w:r w:rsidR="00E21C3F">
              <w:rPr>
                <w:rStyle w:val="PageNumber"/>
              </w:rPr>
              <w:t xml:space="preserve">or not </w:t>
            </w:r>
            <w:r>
              <w:rPr>
                <w:rStyle w:val="PageNumber"/>
              </w:rPr>
              <w:t>to register an individual care plan in respect of the person, including with or without any conditions;</w:t>
            </w:r>
          </w:p>
          <w:p w14:paraId="0A179629" w14:textId="332BF412" w:rsidR="00B854DB" w:rsidRDefault="00B854DB" w:rsidP="00FE4A79">
            <w:pPr>
              <w:pStyle w:val="Bullet"/>
              <w:widowControl w:val="0"/>
              <w:numPr>
                <w:ilvl w:val="2"/>
                <w:numId w:val="12"/>
              </w:numPr>
              <w:rPr>
                <w:rStyle w:val="PageNumber"/>
              </w:rPr>
            </w:pPr>
            <w:r>
              <w:rPr>
                <w:rStyle w:val="PageNumber"/>
              </w:rPr>
              <w:t xml:space="preserve">if a recommendation is being made to a register an individual care plan, a copy of the draft individual care plan which is proposed </w:t>
            </w:r>
            <w:r w:rsidR="001552F9">
              <w:rPr>
                <w:rStyle w:val="PageNumber"/>
              </w:rPr>
              <w:t xml:space="preserve">detailing </w:t>
            </w:r>
            <w:r>
              <w:rPr>
                <w:rStyle w:val="PageNumber"/>
              </w:rPr>
              <w:t xml:space="preserve">the </w:t>
            </w:r>
            <w:r w:rsidRPr="00F13E2B">
              <w:rPr>
                <w:rStyle w:val="PageNumber"/>
              </w:rPr>
              <w:t xml:space="preserve">proposed medical treatment </w:t>
            </w:r>
            <w:r w:rsidR="001552F9" w:rsidRPr="00F13E2B">
              <w:rPr>
                <w:rStyle w:val="PageNumber"/>
              </w:rPr>
              <w:t>and any conditions</w:t>
            </w:r>
            <w:r w:rsidR="00F13E2B">
              <w:rPr>
                <w:rStyle w:val="PageNumber"/>
              </w:rPr>
              <w:t>;</w:t>
            </w:r>
            <w:r w:rsidR="00B47BA1">
              <w:rPr>
                <w:rStyle w:val="PageNumber"/>
              </w:rPr>
              <w:t xml:space="preserve"> and</w:t>
            </w:r>
          </w:p>
          <w:p w14:paraId="59909FC9" w14:textId="391BF2C8" w:rsidR="001552F9" w:rsidRDefault="001552F9" w:rsidP="00FE4A79">
            <w:pPr>
              <w:pStyle w:val="Bullet"/>
              <w:widowControl w:val="0"/>
              <w:numPr>
                <w:ilvl w:val="2"/>
                <w:numId w:val="12"/>
              </w:numPr>
              <w:rPr>
                <w:rStyle w:val="PageNumber"/>
              </w:rPr>
            </w:pPr>
            <w:r>
              <w:rPr>
                <w:rStyle w:val="PageNumber"/>
              </w:rPr>
              <w:t>any relevant additional evidence or material (including medical or scientific research) supporting the support worker’s recommendation.</w:t>
            </w:r>
          </w:p>
          <w:p w14:paraId="28FBB392" w14:textId="078E522E" w:rsidR="00746664" w:rsidRDefault="00D0412D" w:rsidP="00FE4A79">
            <w:pPr>
              <w:widowControl w:val="0"/>
              <w:rPr>
                <w:rStyle w:val="PageNumber"/>
              </w:rPr>
            </w:pPr>
            <w:r>
              <w:rPr>
                <w:rStyle w:val="PageNumber"/>
              </w:rPr>
              <w:t>T</w:t>
            </w:r>
            <w:r w:rsidR="005C7ED9">
              <w:rPr>
                <w:rStyle w:val="PageNumber"/>
              </w:rPr>
              <w:t xml:space="preserve">he </w:t>
            </w:r>
            <w:r w:rsidR="00746664">
              <w:rPr>
                <w:rStyle w:val="PageNumber"/>
              </w:rPr>
              <w:t>brief should be made available to</w:t>
            </w:r>
            <w:r w:rsidR="00F13E2B">
              <w:rPr>
                <w:rStyle w:val="PageNumber"/>
              </w:rPr>
              <w:t xml:space="preserve"> all relevant parties, including (as relevant)</w:t>
            </w:r>
            <w:r w:rsidR="00746664">
              <w:rPr>
                <w:rStyle w:val="PageNumber"/>
              </w:rPr>
              <w:t xml:space="preserve"> </w:t>
            </w:r>
            <w:r w:rsidR="00F13E2B">
              <w:rPr>
                <w:rStyle w:val="PageNumber"/>
              </w:rPr>
              <w:t>the person,</w:t>
            </w:r>
            <w:r w:rsidR="00746664">
              <w:rPr>
                <w:rStyle w:val="PageNumber"/>
              </w:rPr>
              <w:t xml:space="preserve"> persons with parental or other responsibility for the person, and their health professionals.</w:t>
            </w:r>
            <w:r w:rsidR="00C61620">
              <w:rPr>
                <w:rStyle w:val="PageNumber"/>
              </w:rPr>
              <w:t xml:space="preserve">  </w:t>
            </w:r>
          </w:p>
          <w:p w14:paraId="54FC89A6" w14:textId="505280B3" w:rsidR="00746664" w:rsidRDefault="00D65FBD" w:rsidP="00FE4A79">
            <w:pPr>
              <w:pStyle w:val="Intro"/>
              <w:widowControl w:val="0"/>
              <w:rPr>
                <w:rStyle w:val="PageNumber"/>
              </w:rPr>
            </w:pPr>
            <w:r>
              <w:rPr>
                <w:rStyle w:val="PageNumber"/>
              </w:rPr>
              <w:t>Consideration</w:t>
            </w:r>
            <w:r w:rsidR="00746664">
              <w:rPr>
                <w:rStyle w:val="PageNumber"/>
              </w:rPr>
              <w:t xml:space="preserve"> </w:t>
            </w:r>
            <w:r w:rsidR="00184672">
              <w:rPr>
                <w:rStyle w:val="PageNumber"/>
              </w:rPr>
              <w:t xml:space="preserve">of the application </w:t>
            </w:r>
            <w:r w:rsidR="00746664">
              <w:rPr>
                <w:rStyle w:val="PageNumber"/>
              </w:rPr>
              <w:t xml:space="preserve">by the oversight </w:t>
            </w:r>
            <w:r w:rsidR="00D148D6">
              <w:rPr>
                <w:rStyle w:val="PageNumber"/>
              </w:rPr>
              <w:t>panel</w:t>
            </w:r>
          </w:p>
          <w:p w14:paraId="20CA43F6" w14:textId="5F990CA1" w:rsidR="007B41AA" w:rsidRDefault="007B41AA" w:rsidP="00FE4A79">
            <w:pPr>
              <w:widowControl w:val="0"/>
              <w:rPr>
                <w:rStyle w:val="PageNumber"/>
              </w:rPr>
            </w:pPr>
            <w:r>
              <w:rPr>
                <w:rStyle w:val="PageNumber"/>
              </w:rPr>
              <w:t>Upon submission of the brief, the oversight panel (or su</w:t>
            </w:r>
            <w:r w:rsidR="00193FB0">
              <w:rPr>
                <w:rStyle w:val="PageNumber"/>
              </w:rPr>
              <w:t>b</w:t>
            </w:r>
            <w:r>
              <w:rPr>
                <w:rStyle w:val="PageNumber"/>
              </w:rPr>
              <w:t>-panel) must</w:t>
            </w:r>
            <w:r w:rsidR="00184672">
              <w:rPr>
                <w:rStyle w:val="PageNumber"/>
              </w:rPr>
              <w:t xml:space="preserve"> meet within </w:t>
            </w:r>
            <w:r w:rsidR="00D0412D">
              <w:rPr>
                <w:rStyle w:val="PageNumber"/>
              </w:rPr>
              <w:t>14 days to consider whether or not to register an individual care plan</w:t>
            </w:r>
            <w:r>
              <w:rPr>
                <w:rStyle w:val="PageNumber"/>
              </w:rPr>
              <w:t xml:space="preserve">.  </w:t>
            </w:r>
          </w:p>
          <w:p w14:paraId="21787D61" w14:textId="416CEF59" w:rsidR="007B41AA" w:rsidRDefault="007B41AA" w:rsidP="00FE4A79">
            <w:pPr>
              <w:widowControl w:val="0"/>
              <w:rPr>
                <w:rStyle w:val="PageNumber"/>
              </w:rPr>
            </w:pPr>
            <w:r>
              <w:rPr>
                <w:rStyle w:val="PageNumber"/>
              </w:rPr>
              <w:t xml:space="preserve">The meeting must be held in private with all </w:t>
            </w:r>
            <w:r w:rsidR="00184672">
              <w:rPr>
                <w:rStyle w:val="PageNumber"/>
              </w:rPr>
              <w:t>affected people</w:t>
            </w:r>
            <w:r>
              <w:rPr>
                <w:rStyle w:val="PageNumber"/>
              </w:rPr>
              <w:t xml:space="preserve"> invited to attend the meeting.</w:t>
            </w:r>
          </w:p>
          <w:p w14:paraId="3CD59A4C" w14:textId="7EC68E0E" w:rsidR="00193FB0" w:rsidRDefault="00193FB0" w:rsidP="00FE4A79">
            <w:pPr>
              <w:widowControl w:val="0"/>
              <w:rPr>
                <w:rStyle w:val="PageNumber"/>
              </w:rPr>
            </w:pPr>
            <w:r>
              <w:rPr>
                <w:rStyle w:val="PageNumber"/>
              </w:rPr>
              <w:t xml:space="preserve">The </w:t>
            </w:r>
            <w:r w:rsidR="00184672">
              <w:rPr>
                <w:rStyle w:val="PageNumber"/>
              </w:rPr>
              <w:t>Chair</w:t>
            </w:r>
            <w:r>
              <w:rPr>
                <w:rStyle w:val="PageNumber"/>
              </w:rPr>
              <w:t xml:space="preserve"> must provide </w:t>
            </w:r>
            <w:r w:rsidR="00184672">
              <w:rPr>
                <w:rStyle w:val="PageNumber"/>
              </w:rPr>
              <w:t>an opportunity for the person the subject of the application and any affected persons to address the panel, if they wish</w:t>
            </w:r>
            <w:r>
              <w:rPr>
                <w:rStyle w:val="PageNumber"/>
              </w:rPr>
              <w:t>.</w:t>
            </w:r>
          </w:p>
          <w:p w14:paraId="37452671" w14:textId="17F08D78" w:rsidR="00184672" w:rsidRDefault="00184672" w:rsidP="00FE4A79">
            <w:pPr>
              <w:widowControl w:val="0"/>
              <w:rPr>
                <w:rStyle w:val="PageNumber"/>
              </w:rPr>
            </w:pPr>
            <w:r>
              <w:rPr>
                <w:rStyle w:val="PageNumber"/>
              </w:rPr>
              <w:t>Attendees may be legally represented at the meeting, if they wish (at their own cost).</w:t>
            </w:r>
          </w:p>
          <w:p w14:paraId="0620E6DB" w14:textId="3BA846F9" w:rsidR="00184672" w:rsidRDefault="00184672" w:rsidP="00FE4A79">
            <w:pPr>
              <w:widowControl w:val="0"/>
              <w:rPr>
                <w:rStyle w:val="PageNumber"/>
              </w:rPr>
            </w:pPr>
            <w:r>
              <w:rPr>
                <w:rStyle w:val="PageNumber"/>
              </w:rPr>
              <w:t>The Chair may otherwise make such other rules and procedures regulating these meetings, which does not contradict these principles, as they deem necessary.</w:t>
            </w:r>
          </w:p>
          <w:p w14:paraId="1DE1B1C1" w14:textId="26ECFD56" w:rsidR="00184672" w:rsidRDefault="00184672" w:rsidP="00FE4A79">
            <w:pPr>
              <w:pStyle w:val="Intro"/>
              <w:widowControl w:val="0"/>
              <w:rPr>
                <w:rStyle w:val="PageNumber"/>
              </w:rPr>
            </w:pPr>
            <w:r>
              <w:rPr>
                <w:rStyle w:val="PageNumber"/>
              </w:rPr>
              <w:t>Making the decision</w:t>
            </w:r>
          </w:p>
          <w:p w14:paraId="0338D484" w14:textId="196C3644" w:rsidR="003C381D" w:rsidRDefault="003C381D" w:rsidP="00FE4A79">
            <w:pPr>
              <w:widowControl w:val="0"/>
              <w:rPr>
                <w:rStyle w:val="PageNumber"/>
              </w:rPr>
            </w:pPr>
            <w:r>
              <w:rPr>
                <w:rStyle w:val="PageNumber"/>
              </w:rPr>
              <w:t xml:space="preserve">The oversight panel (or sub-panel) </w:t>
            </w:r>
            <w:r w:rsidR="00D0412D">
              <w:rPr>
                <w:rStyle w:val="PageNumber"/>
              </w:rPr>
              <w:t>must</w:t>
            </w:r>
            <w:r>
              <w:rPr>
                <w:rStyle w:val="PageNumber"/>
              </w:rPr>
              <w:t xml:space="preserve"> make a decision to: </w:t>
            </w:r>
          </w:p>
          <w:p w14:paraId="5789E6E7" w14:textId="58A4EBC6" w:rsidR="003C381D" w:rsidRDefault="003C381D" w:rsidP="00FE4A79">
            <w:pPr>
              <w:pStyle w:val="Bullet"/>
              <w:widowControl w:val="0"/>
              <w:rPr>
                <w:rStyle w:val="PageNumber"/>
              </w:rPr>
            </w:pPr>
            <w:r>
              <w:rPr>
                <w:rStyle w:val="PageNumber"/>
              </w:rPr>
              <w:t>register an individual care plan, with or without any amendments;</w:t>
            </w:r>
          </w:p>
          <w:p w14:paraId="22DF6DD3" w14:textId="7FFBC622" w:rsidR="00193FB0" w:rsidRDefault="003C381D" w:rsidP="00FE4A79">
            <w:pPr>
              <w:pStyle w:val="Bullet"/>
              <w:widowControl w:val="0"/>
              <w:rPr>
                <w:rStyle w:val="PageNumber"/>
              </w:rPr>
            </w:pPr>
            <w:r>
              <w:rPr>
                <w:rStyle w:val="PageNumber"/>
              </w:rPr>
              <w:t>refuse to register an individual care plan</w:t>
            </w:r>
            <w:r w:rsidR="00193FB0">
              <w:rPr>
                <w:rStyle w:val="PageNumber"/>
              </w:rPr>
              <w:t>;</w:t>
            </w:r>
            <w:r w:rsidR="00B47BA1">
              <w:rPr>
                <w:rStyle w:val="PageNumber"/>
              </w:rPr>
              <w:t xml:space="preserve"> or</w:t>
            </w:r>
          </w:p>
          <w:p w14:paraId="261DE862" w14:textId="104C28C0" w:rsidR="00193FB0" w:rsidRDefault="00193FB0" w:rsidP="00FE4A79">
            <w:pPr>
              <w:pStyle w:val="Bullet"/>
              <w:widowControl w:val="0"/>
              <w:rPr>
                <w:rStyle w:val="PageNumber"/>
              </w:rPr>
            </w:pPr>
            <w:r>
              <w:rPr>
                <w:rStyle w:val="PageNumber"/>
              </w:rPr>
              <w:t>defer the matter for another 30 days to allow for the collection of such information or evidence as may be necessary for it t</w:t>
            </w:r>
            <w:r w:rsidR="00D0412D">
              <w:rPr>
                <w:rStyle w:val="PageNumber"/>
              </w:rPr>
              <w:t>o make a decision on the application</w:t>
            </w:r>
            <w:r w:rsidR="00965640">
              <w:rPr>
                <w:rStyle w:val="PageNumber"/>
              </w:rPr>
              <w:t>, and provide directions for the oversight body to obtain such other evidence as necessary (in accordance with its powers above).</w:t>
            </w:r>
          </w:p>
          <w:p w14:paraId="566B01E0" w14:textId="52ACA838" w:rsidR="00D65FBD" w:rsidRDefault="003C381D" w:rsidP="00FE4A79">
            <w:pPr>
              <w:keepNext/>
              <w:widowControl w:val="0"/>
              <w:rPr>
                <w:rStyle w:val="PageNumber"/>
              </w:rPr>
            </w:pPr>
            <w:r>
              <w:rPr>
                <w:rStyle w:val="PageNumber"/>
              </w:rPr>
              <w:t>The oversight panel (or sub-panel) must not make a decision to register an individual care plan</w:t>
            </w:r>
            <w:r w:rsidR="005552DC">
              <w:rPr>
                <w:rStyle w:val="PageNumber"/>
              </w:rPr>
              <w:t xml:space="preserve"> allowing </w:t>
            </w:r>
            <w:r w:rsidR="005552DC">
              <w:t>medical treatment that modifies a person’s sex characteristics without their personal consent</w:t>
            </w:r>
            <w:r>
              <w:rPr>
                <w:rStyle w:val="PageNumber"/>
              </w:rPr>
              <w:t xml:space="preserve"> </w:t>
            </w:r>
            <w:r w:rsidR="004F0843">
              <w:rPr>
                <w:rStyle w:val="PageNumber"/>
              </w:rPr>
              <w:t>unless</w:t>
            </w:r>
            <w:r w:rsidR="005552DC">
              <w:rPr>
                <w:rStyle w:val="PageNumber"/>
              </w:rPr>
              <w:t xml:space="preserve"> it is </w:t>
            </w:r>
            <w:r w:rsidR="005552DC">
              <w:rPr>
                <w:rStyle w:val="PageNumber"/>
              </w:rPr>
              <w:lastRenderedPageBreak/>
              <w:t>satisfied that</w:t>
            </w:r>
            <w:r w:rsidR="004F0843">
              <w:rPr>
                <w:rStyle w:val="PageNumber"/>
              </w:rPr>
              <w:t>:</w:t>
            </w:r>
          </w:p>
          <w:p w14:paraId="4943890B" w14:textId="38BF6A38" w:rsidR="005552DC" w:rsidRPr="00FE4A79" w:rsidRDefault="005552DC" w:rsidP="00FE4A79">
            <w:pPr>
              <w:pStyle w:val="Bullet"/>
              <w:widowControl w:val="0"/>
              <w:rPr>
                <w:rStyle w:val="PageNumber"/>
              </w:rPr>
            </w:pPr>
            <w:r>
              <w:rPr>
                <w:rStyle w:val="PageNumber"/>
              </w:rPr>
              <w:t xml:space="preserve">the person is a </w:t>
            </w:r>
            <w:r w:rsidRPr="00FE4A79">
              <w:rPr>
                <w:rStyle w:val="PageNumber"/>
              </w:rPr>
              <w:t>protected person;</w:t>
            </w:r>
            <w:r w:rsidR="00B475C2" w:rsidRPr="00FE4A79">
              <w:rPr>
                <w:rStyle w:val="PageNumber"/>
              </w:rPr>
              <w:t xml:space="preserve"> </w:t>
            </w:r>
            <w:r w:rsidR="00B475C2" w:rsidRPr="00FE4A79">
              <w:rPr>
                <w:rStyle w:val="PageNumber"/>
                <w:u w:val="single"/>
              </w:rPr>
              <w:t>and</w:t>
            </w:r>
          </w:p>
          <w:p w14:paraId="5DA25009" w14:textId="4BF608E0" w:rsidR="005552DC" w:rsidRPr="007B41AA" w:rsidRDefault="005552DC" w:rsidP="00FE4A79">
            <w:pPr>
              <w:pStyle w:val="Bullet"/>
              <w:widowControl w:val="0"/>
              <w:rPr>
                <w:rStyle w:val="PageNumber"/>
              </w:rPr>
            </w:pPr>
            <w:r w:rsidRPr="00FE4A79">
              <w:rPr>
                <w:rStyle w:val="PageNumber"/>
              </w:rPr>
              <w:t>the person does not have capacity to provide personal consent to the</w:t>
            </w:r>
            <w:r>
              <w:rPr>
                <w:rStyle w:val="PageNumber"/>
              </w:rPr>
              <w:t xml:space="preserve"> proposed treatment, even after the provision of reasonable support;</w:t>
            </w:r>
            <w:r w:rsidR="00B475C2">
              <w:rPr>
                <w:rStyle w:val="PageNumber"/>
              </w:rPr>
              <w:t xml:space="preserve"> </w:t>
            </w:r>
            <w:r w:rsidR="00B475C2" w:rsidRPr="00B475C2">
              <w:rPr>
                <w:rStyle w:val="PageNumber"/>
                <w:u w:val="single"/>
              </w:rPr>
              <w:t>and</w:t>
            </w:r>
          </w:p>
          <w:p w14:paraId="13F11F07" w14:textId="5BAF75C7" w:rsidR="005552DC" w:rsidRPr="00B475C2" w:rsidRDefault="005552DC" w:rsidP="00FE4A79">
            <w:pPr>
              <w:pStyle w:val="Bullet"/>
              <w:widowControl w:val="0"/>
              <w:rPr>
                <w:rStyle w:val="PageNumber"/>
              </w:rPr>
            </w:pPr>
            <w:r>
              <w:rPr>
                <w:rStyle w:val="PageNumber"/>
              </w:rPr>
              <w:t>to the extent that the person can express any views regarding the proposed treatment</w:t>
            </w:r>
            <w:r w:rsidR="00B475C2">
              <w:rPr>
                <w:rStyle w:val="PageNumber"/>
              </w:rPr>
              <w:t xml:space="preserve">, </w:t>
            </w:r>
            <w:r>
              <w:rPr>
                <w:rStyle w:val="PageNumber"/>
              </w:rPr>
              <w:t>they have been given an opportunity</w:t>
            </w:r>
            <w:r w:rsidR="00B475C2">
              <w:rPr>
                <w:rStyle w:val="PageNumber"/>
              </w:rPr>
              <w:t>,</w:t>
            </w:r>
            <w:r>
              <w:rPr>
                <w:rStyle w:val="PageNumber"/>
              </w:rPr>
              <w:t xml:space="preserve"> </w:t>
            </w:r>
            <w:r w:rsidR="00B475C2">
              <w:rPr>
                <w:rStyle w:val="PageNumber"/>
              </w:rPr>
              <w:t xml:space="preserve">with reasonable support, </w:t>
            </w:r>
            <w:r>
              <w:rPr>
                <w:rStyle w:val="PageNumber"/>
              </w:rPr>
              <w:t>to express those views</w:t>
            </w:r>
            <w:r w:rsidR="00B475C2">
              <w:rPr>
                <w:rStyle w:val="PageNumber"/>
              </w:rPr>
              <w:t xml:space="preserve"> and those views have been considered by the oversight panel; </w:t>
            </w:r>
            <w:r w:rsidR="00B475C2" w:rsidRPr="00B475C2">
              <w:rPr>
                <w:rStyle w:val="PageNumber"/>
                <w:u w:val="single"/>
              </w:rPr>
              <w:t>and</w:t>
            </w:r>
          </w:p>
          <w:p w14:paraId="0767BCCE" w14:textId="169BAD34" w:rsidR="005552DC" w:rsidRPr="007B41AA" w:rsidRDefault="00B475C2" w:rsidP="00FE4A79">
            <w:pPr>
              <w:pStyle w:val="Bullet"/>
              <w:widowControl w:val="0"/>
              <w:rPr>
                <w:rStyle w:val="PageNumber"/>
              </w:rPr>
            </w:pPr>
            <w:r>
              <w:rPr>
                <w:rStyle w:val="PageNumber"/>
              </w:rPr>
              <w:t>if</w:t>
            </w:r>
            <w:r w:rsidR="005552DC">
              <w:rPr>
                <w:rStyle w:val="PageNumber"/>
              </w:rPr>
              <w:t xml:space="preserve"> the person is </w:t>
            </w:r>
            <w:r w:rsidR="00193FB0">
              <w:rPr>
                <w:rStyle w:val="PageNumber"/>
              </w:rPr>
              <w:t xml:space="preserve">aged </w:t>
            </w:r>
            <w:r w:rsidR="005552DC">
              <w:rPr>
                <w:rStyle w:val="PageNumber"/>
              </w:rPr>
              <w:t>under 18</w:t>
            </w:r>
            <w:r>
              <w:rPr>
                <w:rStyle w:val="PageNumber"/>
              </w:rPr>
              <w:t xml:space="preserve">, to the extent that persons with </w:t>
            </w:r>
            <w:r w:rsidR="005552DC">
              <w:rPr>
                <w:rStyle w:val="PageNumber"/>
              </w:rPr>
              <w:t xml:space="preserve">parental responsibility </w:t>
            </w:r>
            <w:r>
              <w:rPr>
                <w:rStyle w:val="PageNumber"/>
              </w:rPr>
              <w:t xml:space="preserve">wish to express any views regarding the proposed treatment, those persons have been given an opportunity, with reasonable support, to express their views and those views have been considered by the oversight panel; </w:t>
            </w:r>
            <w:r w:rsidRPr="00B475C2">
              <w:rPr>
                <w:rStyle w:val="PageNumber"/>
                <w:u w:val="single"/>
              </w:rPr>
              <w:t>and</w:t>
            </w:r>
          </w:p>
          <w:p w14:paraId="19AC1028" w14:textId="79F35CA4" w:rsidR="007B41AA" w:rsidRDefault="007B41AA" w:rsidP="00FE4A79">
            <w:pPr>
              <w:pStyle w:val="Bullet"/>
              <w:widowControl w:val="0"/>
              <w:rPr>
                <w:rStyle w:val="PageNumber"/>
              </w:rPr>
            </w:pPr>
            <w:r w:rsidRPr="007B41AA">
              <w:rPr>
                <w:rStyle w:val="PageNumber"/>
              </w:rPr>
              <w:t xml:space="preserve">there </w:t>
            </w:r>
            <w:r>
              <w:rPr>
                <w:rStyle w:val="PageNumber"/>
              </w:rPr>
              <w:t>is no evidence before the oversight body</w:t>
            </w:r>
            <w:r w:rsidRPr="007B41AA">
              <w:rPr>
                <w:rStyle w:val="PageNumber"/>
              </w:rPr>
              <w:t xml:space="preserve"> which </w:t>
            </w:r>
            <w:r>
              <w:rPr>
                <w:rStyle w:val="PageNumber"/>
              </w:rPr>
              <w:t xml:space="preserve">would </w:t>
            </w:r>
            <w:r w:rsidRPr="007B41AA">
              <w:rPr>
                <w:rStyle w:val="PageNumber"/>
              </w:rPr>
              <w:t xml:space="preserve">indicate that the person would object to the proposed treatment </w:t>
            </w:r>
            <w:r>
              <w:rPr>
                <w:rStyle w:val="PageNumber"/>
              </w:rPr>
              <w:t>if they could</w:t>
            </w:r>
            <w:r w:rsidRPr="007B41AA">
              <w:rPr>
                <w:rStyle w:val="PageNumber"/>
              </w:rPr>
              <w:t>;</w:t>
            </w:r>
            <w:r>
              <w:rPr>
                <w:rStyle w:val="PageNumber"/>
              </w:rPr>
              <w:t xml:space="preserve"> </w:t>
            </w:r>
            <w:r w:rsidRPr="007B41AA">
              <w:rPr>
                <w:rStyle w:val="PageNumber"/>
                <w:u w:val="single"/>
              </w:rPr>
              <w:t>and</w:t>
            </w:r>
          </w:p>
          <w:p w14:paraId="4A92C0DD" w14:textId="3B915043" w:rsidR="005552DC" w:rsidRDefault="005552DC" w:rsidP="00FE4A79">
            <w:pPr>
              <w:pStyle w:val="Bullet"/>
              <w:widowControl w:val="0"/>
              <w:rPr>
                <w:rStyle w:val="PageNumber"/>
              </w:rPr>
            </w:pPr>
            <w:r>
              <w:t>the medical treatment cannot be deferred without causing or being likely to cause harm to the health of the person.</w:t>
            </w:r>
          </w:p>
          <w:p w14:paraId="469B7F93" w14:textId="4E1B607B" w:rsidR="00B475C2" w:rsidRPr="00B475C2" w:rsidRDefault="00B475C2" w:rsidP="00FE4A79">
            <w:pPr>
              <w:widowControl w:val="0"/>
              <w:rPr>
                <w:rStyle w:val="PageNumber"/>
              </w:rPr>
            </w:pPr>
            <w:r w:rsidRPr="00B475C2">
              <w:rPr>
                <w:rStyle w:val="PageNumber"/>
              </w:rPr>
              <w:t xml:space="preserve">In determining whether the medical treatment can be deferred without causing or being likely to cause harm to the health of a person, the following considerations must be taken into account by the oversight </w:t>
            </w:r>
            <w:r w:rsidR="007B41AA">
              <w:rPr>
                <w:rStyle w:val="PageNumber"/>
              </w:rPr>
              <w:t>panel</w:t>
            </w:r>
            <w:r w:rsidR="00193FB0">
              <w:rPr>
                <w:rStyle w:val="PageNumber"/>
              </w:rPr>
              <w:t xml:space="preserve"> (or sub-panel)</w:t>
            </w:r>
            <w:r w:rsidRPr="00B475C2">
              <w:rPr>
                <w:rStyle w:val="PageNumber"/>
              </w:rPr>
              <w:t>:</w:t>
            </w:r>
          </w:p>
          <w:p w14:paraId="37896553" w14:textId="65F2D764" w:rsidR="00B475C2" w:rsidRDefault="00B47BA1" w:rsidP="00FE4A79">
            <w:pPr>
              <w:pStyle w:val="Bullet"/>
              <w:widowControl w:val="0"/>
              <w:rPr>
                <w:rStyle w:val="PageNumber"/>
              </w:rPr>
            </w:pPr>
            <w:r>
              <w:rPr>
                <w:rStyle w:val="PageNumber"/>
              </w:rPr>
              <w:t>t</w:t>
            </w:r>
            <w:r w:rsidR="00B475C2" w:rsidRPr="00B475C2">
              <w:rPr>
                <w:rStyle w:val="PageNumber"/>
              </w:rPr>
              <w:t>he likely benefits and risks of the medical treatment to the person’s health;</w:t>
            </w:r>
          </w:p>
          <w:p w14:paraId="5136E607" w14:textId="303E0D44" w:rsidR="00B475C2" w:rsidRDefault="00B47BA1" w:rsidP="00FE4A79">
            <w:pPr>
              <w:pStyle w:val="Bullet"/>
              <w:widowControl w:val="0"/>
              <w:rPr>
                <w:rStyle w:val="PageNumber"/>
              </w:rPr>
            </w:pPr>
            <w:r>
              <w:rPr>
                <w:rStyle w:val="PageNumber"/>
              </w:rPr>
              <w:t>a</w:t>
            </w:r>
            <w:r w:rsidR="00B475C2" w:rsidRPr="00B475C2">
              <w:rPr>
                <w:rStyle w:val="PageNumber"/>
              </w:rPr>
              <w:t>ny likely adverse consequences to the person’s health of the medical treatment not being provided;</w:t>
            </w:r>
            <w:r>
              <w:rPr>
                <w:rStyle w:val="PageNumber"/>
              </w:rPr>
              <w:t xml:space="preserve"> and</w:t>
            </w:r>
          </w:p>
          <w:p w14:paraId="6C06332D" w14:textId="578FBFCB" w:rsidR="00B475C2" w:rsidRDefault="00B47BA1" w:rsidP="00FE4A79">
            <w:pPr>
              <w:pStyle w:val="Bullet"/>
              <w:widowControl w:val="0"/>
              <w:rPr>
                <w:rStyle w:val="PageNumber"/>
              </w:rPr>
            </w:pPr>
            <w:r>
              <w:rPr>
                <w:rStyle w:val="PageNumber"/>
              </w:rPr>
              <w:t>a</w:t>
            </w:r>
            <w:r w:rsidR="00B475C2" w:rsidRPr="00B475C2">
              <w:rPr>
                <w:rStyle w:val="PageNumber"/>
              </w:rPr>
              <w:t>ny alternatives to the medical treatment being proposed that would preserve any expected ability of the person to provide personal consent in future, and the likely benefits and risks of those alternatives.</w:t>
            </w:r>
          </w:p>
          <w:p w14:paraId="3F19E645" w14:textId="0EF64884" w:rsidR="00184672" w:rsidRDefault="00B475C2" w:rsidP="00FE4A79">
            <w:pPr>
              <w:widowControl w:val="0"/>
              <w:rPr>
                <w:rStyle w:val="PageNumber"/>
              </w:rPr>
            </w:pPr>
            <w:r w:rsidRPr="00B475C2">
              <w:rPr>
                <w:rStyle w:val="PageNumber"/>
              </w:rPr>
              <w:t xml:space="preserve">In determining whether medical treatment can be deferred without causing or being likely to cause harm to the health of a person, the oversight </w:t>
            </w:r>
            <w:r w:rsidR="00193FB0">
              <w:rPr>
                <w:rStyle w:val="PageNumber"/>
              </w:rPr>
              <w:t>panel (or sub-panel)</w:t>
            </w:r>
            <w:r w:rsidRPr="00B475C2">
              <w:rPr>
                <w:rStyle w:val="PageNumber"/>
              </w:rPr>
              <w:t xml:space="preserve"> must not presume without </w:t>
            </w:r>
            <w:r w:rsidR="007B41AA">
              <w:rPr>
                <w:rStyle w:val="PageNumber"/>
              </w:rPr>
              <w:t xml:space="preserve">substantive </w:t>
            </w:r>
            <w:r w:rsidRPr="00B475C2">
              <w:rPr>
                <w:rStyle w:val="PageNumber"/>
              </w:rPr>
              <w:t xml:space="preserve">evidence that a person with </w:t>
            </w:r>
            <w:r w:rsidR="007638D5">
              <w:rPr>
                <w:rStyle w:val="PageNumber"/>
              </w:rPr>
              <w:t xml:space="preserve">innate </w:t>
            </w:r>
            <w:r>
              <w:rPr>
                <w:rStyle w:val="PageNumber"/>
              </w:rPr>
              <w:t>variations of sex characteristics</w:t>
            </w:r>
            <w:r w:rsidRPr="00B475C2">
              <w:rPr>
                <w:rStyle w:val="PageNumber"/>
              </w:rPr>
              <w:t xml:space="preserve"> would experience any social or psychosocial benefits from having their sex characteristics function or appear in a manner which conforms with norms for persons without</w:t>
            </w:r>
            <w:r w:rsidR="007B41AA">
              <w:rPr>
                <w:rStyle w:val="PageNumber"/>
              </w:rPr>
              <w:t xml:space="preserve"> that</w:t>
            </w:r>
            <w:r w:rsidRPr="00B475C2">
              <w:rPr>
                <w:rStyle w:val="PageNumber"/>
              </w:rPr>
              <w:t xml:space="preserve"> </w:t>
            </w:r>
            <w:r w:rsidR="007B41AA">
              <w:rPr>
                <w:rStyle w:val="PageNumber"/>
              </w:rPr>
              <w:t>variation.</w:t>
            </w:r>
          </w:p>
          <w:p w14:paraId="0A068259" w14:textId="6EB6DCE5" w:rsidR="00B407FE" w:rsidRPr="00B407FE" w:rsidRDefault="00B407FE" w:rsidP="00FE4A79">
            <w:pPr>
              <w:widowControl w:val="0"/>
              <w:rPr>
                <w:rStyle w:val="PageNumber"/>
                <w:b/>
                <w:bCs/>
              </w:rPr>
            </w:pPr>
            <w:r>
              <w:rPr>
                <w:rStyle w:val="PageNumber"/>
                <w:b/>
                <w:bCs/>
              </w:rPr>
              <w:t>Provision of reasons</w:t>
            </w:r>
          </w:p>
          <w:p w14:paraId="318FAB2B" w14:textId="6CBF82B6" w:rsidR="00184672" w:rsidRDefault="00184672" w:rsidP="00FE4A79">
            <w:pPr>
              <w:widowControl w:val="0"/>
              <w:rPr>
                <w:rStyle w:val="PageNumber"/>
              </w:rPr>
            </w:pPr>
            <w:r>
              <w:rPr>
                <w:rStyle w:val="PageNumber"/>
              </w:rPr>
              <w:t xml:space="preserve">The panel may provide written reasons for its decision, and must do so, if requested by an interested person.  </w:t>
            </w:r>
          </w:p>
          <w:p w14:paraId="57659053" w14:textId="0B00FE19" w:rsidR="00184672" w:rsidRDefault="00184672" w:rsidP="00FE4A79">
            <w:pPr>
              <w:widowControl w:val="0"/>
              <w:rPr>
                <w:rStyle w:val="PageNumber"/>
              </w:rPr>
            </w:pPr>
            <w:r>
              <w:rPr>
                <w:rStyle w:val="PageNumber"/>
              </w:rPr>
              <w:t xml:space="preserve">The panel may </w:t>
            </w:r>
            <w:r w:rsidR="00B407FE">
              <w:rPr>
                <w:rStyle w:val="PageNumber"/>
              </w:rPr>
              <w:t xml:space="preserve">publicly </w:t>
            </w:r>
            <w:r>
              <w:rPr>
                <w:rStyle w:val="PageNumber"/>
              </w:rPr>
              <w:t>publish its reasons</w:t>
            </w:r>
            <w:r w:rsidR="00B407FE">
              <w:rPr>
                <w:rStyle w:val="PageNumber"/>
              </w:rPr>
              <w:t>, or a summary of its reasons,</w:t>
            </w:r>
            <w:r>
              <w:rPr>
                <w:rStyle w:val="PageNumber"/>
              </w:rPr>
              <w:t xml:space="preserve"> provided that no information which may identify a person </w:t>
            </w:r>
            <w:r w:rsidR="00B407FE">
              <w:rPr>
                <w:rStyle w:val="PageNumber"/>
              </w:rPr>
              <w:t>is included in the published reasons.</w:t>
            </w:r>
          </w:p>
          <w:p w14:paraId="6AB1144E" w14:textId="52FC2EFE" w:rsidR="00193FB0" w:rsidRDefault="00193FB0" w:rsidP="00FE4A79">
            <w:pPr>
              <w:pStyle w:val="Intro"/>
              <w:widowControl w:val="0"/>
              <w:rPr>
                <w:rStyle w:val="PageNumber"/>
              </w:rPr>
            </w:pPr>
            <w:r>
              <w:rPr>
                <w:rStyle w:val="PageNumber"/>
              </w:rPr>
              <w:t>Appeals</w:t>
            </w:r>
          </w:p>
          <w:p w14:paraId="3B022B10" w14:textId="21572D5C" w:rsidR="00D0412D" w:rsidRDefault="00193FB0" w:rsidP="00FE4A79">
            <w:pPr>
              <w:widowControl w:val="0"/>
              <w:rPr>
                <w:rStyle w:val="PageNumber"/>
              </w:rPr>
            </w:pPr>
            <w:r>
              <w:rPr>
                <w:rStyle w:val="PageNumber"/>
              </w:rPr>
              <w:t xml:space="preserve">Decision of a sub-panel </w:t>
            </w:r>
            <w:r w:rsidR="00D0412D">
              <w:rPr>
                <w:rStyle w:val="PageNumber"/>
              </w:rPr>
              <w:t xml:space="preserve">can be appealed </w:t>
            </w:r>
            <w:r w:rsidR="00B407FE">
              <w:rPr>
                <w:rStyle w:val="PageNumber"/>
              </w:rPr>
              <w:t xml:space="preserve">on its merits </w:t>
            </w:r>
            <w:r w:rsidR="00D0412D">
              <w:rPr>
                <w:rStyle w:val="PageNumber"/>
              </w:rPr>
              <w:t>to a differently-constituted full panel of the oversight body.</w:t>
            </w:r>
            <w:r w:rsidR="00B407FE">
              <w:rPr>
                <w:rStyle w:val="PageNumber"/>
              </w:rPr>
              <w:t xml:space="preserve">  In which case, the process for considering the application above is repeated by the full panel, which may reconsider the matter and make a fresh decision considering any evidence before the sub-panel and any additional evidence or submissions.</w:t>
            </w:r>
          </w:p>
          <w:p w14:paraId="1A16B02A" w14:textId="044C55BD" w:rsidR="00D0412D" w:rsidRDefault="00D0412D" w:rsidP="00FE4A79">
            <w:pPr>
              <w:widowControl w:val="0"/>
              <w:rPr>
                <w:rStyle w:val="PageNumber"/>
              </w:rPr>
            </w:pPr>
            <w:r>
              <w:rPr>
                <w:rStyle w:val="PageNumber"/>
              </w:rPr>
              <w:t xml:space="preserve">Decisions of the full panel of the oversight body can be appealed on judicial review (including for </w:t>
            </w:r>
            <w:r>
              <w:rPr>
                <w:rStyle w:val="PageNumber"/>
              </w:rPr>
              <w:lastRenderedPageBreak/>
              <w:t>contraventions of the Charter).</w:t>
            </w:r>
          </w:p>
        </w:tc>
      </w:tr>
    </w:tbl>
    <w:p w14:paraId="2F4D04A6" w14:textId="028F7207" w:rsidR="001C5AAD" w:rsidRDefault="001C5AAD" w:rsidP="001C5AAD">
      <w:pPr>
        <w:pStyle w:val="Heading2"/>
      </w:pPr>
      <w:bookmarkStart w:id="50" w:name="_Toc76389941"/>
      <w:r>
        <w:lastRenderedPageBreak/>
        <w:t>Explanation for proposal</w:t>
      </w:r>
      <w:bookmarkEnd w:id="50"/>
    </w:p>
    <w:p w14:paraId="0002B3F7" w14:textId="0E61FA84" w:rsidR="00B52790" w:rsidRDefault="00164C72" w:rsidP="00FE4A79">
      <w:r>
        <w:t>This section of the legislation would set out a process for</w:t>
      </w:r>
      <w:r w:rsidR="00A319FE">
        <w:t xml:space="preserve"> people</w:t>
      </w:r>
      <w:r w:rsidR="006B61FE">
        <w:t xml:space="preserve"> with </w:t>
      </w:r>
      <w:r w:rsidR="001C7AF9">
        <w:t xml:space="preserve">innate </w:t>
      </w:r>
      <w:r w:rsidR="006B61FE">
        <w:t>variations of sex characteristics and certain people who care for them</w:t>
      </w:r>
      <w:r w:rsidR="00A319FE">
        <w:t xml:space="preserve"> </w:t>
      </w:r>
      <w:r w:rsidR="004D3C7C">
        <w:t xml:space="preserve">(referred to </w:t>
      </w:r>
      <w:r w:rsidR="00C02C38">
        <w:t>as</w:t>
      </w:r>
      <w:r w:rsidR="004D3C7C">
        <w:t xml:space="preserve"> ‘interested persons’)</w:t>
      </w:r>
      <w:r w:rsidR="009A1287">
        <w:t xml:space="preserve"> to </w:t>
      </w:r>
      <w:r w:rsidR="00756BF3">
        <w:t xml:space="preserve">be able to </w:t>
      </w:r>
      <w:r w:rsidR="009A1287">
        <w:t>register</w:t>
      </w:r>
      <w:r w:rsidR="00A319FE">
        <w:t xml:space="preserve"> an</w:t>
      </w:r>
      <w:r w:rsidR="009A1287">
        <w:t xml:space="preserve"> individual care plan with the oversight body.  </w:t>
      </w:r>
    </w:p>
    <w:p w14:paraId="14EB1D8E" w14:textId="36E2A140" w:rsidR="00C02C38" w:rsidRDefault="00756BF3" w:rsidP="00FE4A79">
      <w:pPr>
        <w:pStyle w:val="Intro"/>
      </w:pPr>
      <w:r>
        <w:t>What is an individual care plan?</w:t>
      </w:r>
    </w:p>
    <w:p w14:paraId="4BFC1A5C" w14:textId="3A9E45B8" w:rsidR="00756BF3" w:rsidRDefault="00756BF3" w:rsidP="00FE4A79">
      <w:r>
        <w:t xml:space="preserve">Individual care plans </w:t>
      </w:r>
      <w:r w:rsidR="00E83496">
        <w:t>are intended to bring</w:t>
      </w:r>
      <w:r>
        <w:t xml:space="preserve"> together people with </w:t>
      </w:r>
      <w:r w:rsidR="001C7AF9">
        <w:t xml:space="preserve">innate </w:t>
      </w:r>
      <w:r>
        <w:t>variations of sex characteristics</w:t>
      </w:r>
      <w:r w:rsidR="002F6D09">
        <w:t xml:space="preserve"> who are not able to consent</w:t>
      </w:r>
      <w:r w:rsidR="00D556C0">
        <w:t xml:space="preserve"> to medical treatment</w:t>
      </w:r>
      <w:r w:rsidR="00E83496">
        <w:t xml:space="preserve"> on their own</w:t>
      </w:r>
      <w:r w:rsidR="00E65219">
        <w:t>;</w:t>
      </w:r>
      <w:r>
        <w:t xml:space="preserve"> their parents</w:t>
      </w:r>
      <w:r w:rsidR="00D556C0">
        <w:t>, guardians or others who provide them with support</w:t>
      </w:r>
      <w:r w:rsidR="00E65219">
        <w:t>;</w:t>
      </w:r>
      <w:r w:rsidR="001F7152">
        <w:t xml:space="preserve"> and </w:t>
      </w:r>
      <w:r w:rsidR="00D556C0">
        <w:t>their</w:t>
      </w:r>
      <w:r w:rsidR="002F6D09">
        <w:t xml:space="preserve"> </w:t>
      </w:r>
      <w:r w:rsidR="001F7152">
        <w:t>health professionals</w:t>
      </w:r>
      <w:r w:rsidR="002F6D09">
        <w:t xml:space="preserve"> </w:t>
      </w:r>
      <w:r w:rsidR="001F7152">
        <w:t xml:space="preserve">to set </w:t>
      </w:r>
      <w:r w:rsidR="002F6D09">
        <w:t xml:space="preserve">out </w:t>
      </w:r>
      <w:r w:rsidR="00760272">
        <w:t xml:space="preserve">any </w:t>
      </w:r>
      <w:r w:rsidR="00D556C0">
        <w:t>medical treatment</w:t>
      </w:r>
      <w:r w:rsidR="00760272">
        <w:t xml:space="preserve"> modifying their sex characteristics</w:t>
      </w:r>
      <w:r w:rsidR="00D556C0">
        <w:t xml:space="preserve"> </w:t>
      </w:r>
      <w:r w:rsidR="002F6D09">
        <w:t xml:space="preserve">that will be made available to </w:t>
      </w:r>
      <w:r w:rsidR="00D556C0">
        <w:t>the</w:t>
      </w:r>
      <w:r w:rsidR="00E83496">
        <w:t>m</w:t>
      </w:r>
      <w:r w:rsidR="00D556C0">
        <w:t>.</w:t>
      </w:r>
      <w:r w:rsidR="002F6D09">
        <w:t xml:space="preserve"> </w:t>
      </w:r>
      <w:r w:rsidR="00A86304">
        <w:t xml:space="preserve"> </w:t>
      </w:r>
    </w:p>
    <w:p w14:paraId="38C84EBA" w14:textId="6ED45F6B" w:rsidR="00164C72" w:rsidRDefault="001F7152" w:rsidP="00FE4A79">
      <w:r>
        <w:t xml:space="preserve">Individual care plans have several purposes.  </w:t>
      </w:r>
      <w:r w:rsidR="00C02C38">
        <w:t>Their</w:t>
      </w:r>
      <w:r w:rsidR="00B52790">
        <w:t xml:space="preserve"> </w:t>
      </w:r>
      <w:r w:rsidR="00BD1C17">
        <w:t>key</w:t>
      </w:r>
      <w:r w:rsidR="00B52790">
        <w:t xml:space="preserve"> purpose is </w:t>
      </w:r>
      <w:r w:rsidR="009A1287">
        <w:t>to ensure that</w:t>
      </w:r>
      <w:r w:rsidR="00B52790">
        <w:t xml:space="preserve"> </w:t>
      </w:r>
      <w:r w:rsidR="004E7C91">
        <w:t xml:space="preserve">non-consensual </w:t>
      </w:r>
      <w:r w:rsidR="00B52790">
        <w:t xml:space="preserve">medical treatment modifying the sex characteristics of a </w:t>
      </w:r>
      <w:r w:rsidR="00C02C38">
        <w:t xml:space="preserve">protected </w:t>
      </w:r>
      <w:r w:rsidR="00B52790">
        <w:t xml:space="preserve">person </w:t>
      </w:r>
      <w:r w:rsidR="0012345B">
        <w:t>is</w:t>
      </w:r>
      <w:r w:rsidR="00C02C38">
        <w:t xml:space="preserve"> not</w:t>
      </w:r>
      <w:r w:rsidR="0012345B">
        <w:t xml:space="preserve"> </w:t>
      </w:r>
      <w:r w:rsidR="00FE0CFF">
        <w:t>permitted</w:t>
      </w:r>
      <w:r w:rsidR="0012345B">
        <w:t xml:space="preserve"> </w:t>
      </w:r>
      <w:r w:rsidR="00A06858">
        <w:t>if the</w:t>
      </w:r>
      <w:r w:rsidR="00A319FE">
        <w:t xml:space="preserve"> treatment</w:t>
      </w:r>
      <w:r w:rsidR="00B52790">
        <w:t xml:space="preserve"> </w:t>
      </w:r>
      <w:r w:rsidR="00A06858">
        <w:t>can be</w:t>
      </w:r>
      <w:r w:rsidR="00B52790">
        <w:t xml:space="preserve"> deferred without </w:t>
      </w:r>
      <w:r w:rsidR="0012345B">
        <w:t xml:space="preserve">causing harm to </w:t>
      </w:r>
      <w:r w:rsidR="00A319FE">
        <w:t>their health</w:t>
      </w:r>
      <w:r w:rsidR="0012345B">
        <w:t xml:space="preserve">. </w:t>
      </w:r>
      <w:r w:rsidR="00970741">
        <w:t xml:space="preserve"> </w:t>
      </w:r>
    </w:p>
    <w:p w14:paraId="090986C6" w14:textId="38863595" w:rsidR="00937C9B" w:rsidRDefault="00EB64C5" w:rsidP="00FE4A79">
      <w:r>
        <w:t>Individual care plans also ensure that</w:t>
      </w:r>
      <w:r w:rsidR="00193E37">
        <w:t xml:space="preserve"> t</w:t>
      </w:r>
      <w:r>
        <w:t xml:space="preserve">here is a </w:t>
      </w:r>
      <w:r w:rsidR="00193E37">
        <w:t xml:space="preserve">supportive environment for people with </w:t>
      </w:r>
      <w:r w:rsidR="001C7AF9">
        <w:t xml:space="preserve">innate </w:t>
      </w:r>
      <w:r w:rsidR="00193E37">
        <w:t>variations of sex characteristics, and their parents</w:t>
      </w:r>
      <w:r w:rsidR="00A86304">
        <w:t xml:space="preserve">, guardians and other </w:t>
      </w:r>
      <w:r w:rsidR="00A06858">
        <w:t>carers</w:t>
      </w:r>
      <w:r w:rsidR="00193E37">
        <w:t xml:space="preserve">, to express their views on any </w:t>
      </w:r>
      <w:r w:rsidR="00E507A6">
        <w:t xml:space="preserve">proposed </w:t>
      </w:r>
      <w:r w:rsidR="00193E37">
        <w:t>treatment.</w:t>
      </w:r>
      <w:r w:rsidR="00DB11D4">
        <w:t xml:space="preserve">  </w:t>
      </w:r>
    </w:p>
    <w:p w14:paraId="685ABD6C" w14:textId="645D7957" w:rsidR="00A86304" w:rsidRDefault="00A86304" w:rsidP="00FE4A79">
      <w:r>
        <w:t>Individual care plans give certainty to health professionals over what medical treatments can and cannot be performed</w:t>
      </w:r>
      <w:r w:rsidR="00BB7590">
        <w:t xml:space="preserve"> to comply with the scheme.</w:t>
      </w:r>
    </w:p>
    <w:p w14:paraId="16E8191C" w14:textId="436AD39B" w:rsidR="00EB64C5" w:rsidRDefault="00937C9B" w:rsidP="00FE4A79">
      <w:r>
        <w:t>Finally, and importantly, t</w:t>
      </w:r>
      <w:r w:rsidR="00DB11D4">
        <w:t xml:space="preserve">hey provide an avenue by which the oversight body can review and test the medical and scientific evidence, or other rationales, </w:t>
      </w:r>
      <w:r w:rsidR="00BB7590">
        <w:t xml:space="preserve">used to </w:t>
      </w:r>
      <w:r w:rsidR="0049451F">
        <w:t xml:space="preserve">support </w:t>
      </w:r>
      <w:r w:rsidR="002B50B4">
        <w:t>any</w:t>
      </w:r>
      <w:r w:rsidR="00E15F46">
        <w:t xml:space="preserve"> proposed treatment, as well as any alternative</w:t>
      </w:r>
      <w:r w:rsidR="00BB7590">
        <w:t xml:space="preserve"> treatment</w:t>
      </w:r>
      <w:r w:rsidR="002B50B4">
        <w:t xml:space="preserve"> pathways</w:t>
      </w:r>
      <w:r w:rsidR="00E15F46">
        <w:t>.</w:t>
      </w:r>
    </w:p>
    <w:p w14:paraId="441DB271" w14:textId="23322118" w:rsidR="002B50B4" w:rsidRDefault="002B50B4" w:rsidP="00FE4A79">
      <w:r>
        <w:t xml:space="preserve">The process is designed to be as accessible and friendly to families </w:t>
      </w:r>
      <w:r w:rsidR="00BB7590">
        <w:t>(</w:t>
      </w:r>
      <w:r>
        <w:t>and as little like a court or tribunal</w:t>
      </w:r>
      <w:r w:rsidR="007C1E55">
        <w:t>)</w:t>
      </w:r>
      <w:r>
        <w:t xml:space="preserve"> as possible.  It recognises that, where a person is not able to make medical decisions for themselves, </w:t>
      </w:r>
      <w:r w:rsidR="00C86F9A">
        <w:t xml:space="preserve">any </w:t>
      </w:r>
      <w:r>
        <w:t>decision</w:t>
      </w:r>
      <w:r w:rsidR="00292083">
        <w:t xml:space="preserve"> to modify their sex characteristics</w:t>
      </w:r>
      <w:r>
        <w:t xml:space="preserve"> should be deferred </w:t>
      </w:r>
      <w:r w:rsidR="0002394E">
        <w:t>unless it would cause harm to their health</w:t>
      </w:r>
      <w:r w:rsidR="007C1E55">
        <w:t xml:space="preserve">, </w:t>
      </w:r>
      <w:r w:rsidR="00937C9B">
        <w:t>so that their decision-making autonomy is preserved to the extent possible.  Where medical decisions cannot be deferred, the process ensure</w:t>
      </w:r>
      <w:r w:rsidR="00494019">
        <w:t>s</w:t>
      </w:r>
      <w:r w:rsidR="00937C9B">
        <w:t xml:space="preserve"> </w:t>
      </w:r>
      <w:r w:rsidR="00494019">
        <w:t xml:space="preserve">any proposed medical treatment is overseen by the oversight body to ensure it </w:t>
      </w:r>
      <w:r w:rsidR="001B4E5A">
        <w:t>is not performed for</w:t>
      </w:r>
      <w:r w:rsidR="004A4A0F">
        <w:t xml:space="preserve"> </w:t>
      </w:r>
      <w:r w:rsidR="00944B79">
        <w:t>unproven</w:t>
      </w:r>
      <w:r w:rsidR="001B4E5A">
        <w:t xml:space="preserve"> social or psychosocial reasons</w:t>
      </w:r>
      <w:r w:rsidR="00440FDE">
        <w:t>, such as those</w:t>
      </w:r>
      <w:r w:rsidR="001B4E5A">
        <w:t xml:space="preserve"> based on </w:t>
      </w:r>
      <w:r w:rsidR="00E65219">
        <w:t xml:space="preserve">assumptions as to how bodies should appear or behave in order to be more consistent with norms for </w:t>
      </w:r>
      <w:r w:rsidR="00765EC2">
        <w:t>people</w:t>
      </w:r>
      <w:r w:rsidR="007C1E55">
        <w:t xml:space="preserve"> without </w:t>
      </w:r>
      <w:r w:rsidR="001C7AF9">
        <w:t xml:space="preserve">innate </w:t>
      </w:r>
      <w:r w:rsidR="007C1E55">
        <w:t>variations of sex characteristics</w:t>
      </w:r>
      <w:r w:rsidR="001B4E5A">
        <w:t>.</w:t>
      </w:r>
    </w:p>
    <w:p w14:paraId="1109F4C2" w14:textId="00478695" w:rsidR="00E15F46" w:rsidRDefault="00E15F46" w:rsidP="00FE4A79">
      <w:pPr>
        <w:rPr>
          <w:b/>
          <w:bCs/>
        </w:rPr>
      </w:pPr>
      <w:r>
        <w:rPr>
          <w:b/>
          <w:bCs/>
        </w:rPr>
        <w:t>Who can apply?</w:t>
      </w:r>
    </w:p>
    <w:p w14:paraId="7A7D6EFD" w14:textId="3A30D312" w:rsidR="00922868" w:rsidRDefault="006B56A4" w:rsidP="00FE4A79">
      <w:r>
        <w:t>Any person</w:t>
      </w:r>
      <w:r w:rsidR="00E70B2A">
        <w:t xml:space="preserve"> </w:t>
      </w:r>
      <w:r>
        <w:t xml:space="preserve">with </w:t>
      </w:r>
      <w:r w:rsidR="001C7AF9">
        <w:t xml:space="preserve">innate </w:t>
      </w:r>
      <w:r>
        <w:t xml:space="preserve">variations of sex characteristics </w:t>
      </w:r>
      <w:r w:rsidR="00393896">
        <w:t>can apply for an individual care plan</w:t>
      </w:r>
      <w:r w:rsidR="003D0026">
        <w:t>, as can their parents, guardians</w:t>
      </w:r>
      <w:r w:rsidR="00E70B2A">
        <w:t>, or other carers</w:t>
      </w:r>
      <w:r w:rsidR="003D0026">
        <w:t xml:space="preserve">.  </w:t>
      </w:r>
      <w:r w:rsidR="008475C0">
        <w:t xml:space="preserve">A health professional </w:t>
      </w:r>
      <w:r w:rsidR="00BD6B53">
        <w:t xml:space="preserve">who </w:t>
      </w:r>
      <w:r w:rsidR="00795062">
        <w:t xml:space="preserve">is proposing to provide medical treatment modifying the sex characteristics </w:t>
      </w:r>
      <w:r w:rsidR="00A02E71">
        <w:t>of</w:t>
      </w:r>
      <w:r w:rsidR="00CC2278">
        <w:t xml:space="preserve"> </w:t>
      </w:r>
      <w:r w:rsidR="00A02E71">
        <w:t>a</w:t>
      </w:r>
      <w:r w:rsidR="00CC2278">
        <w:t xml:space="preserve"> person </w:t>
      </w:r>
      <w:r w:rsidR="008475C0">
        <w:t>can also apply.</w:t>
      </w:r>
      <w:r w:rsidR="003D0026">
        <w:t xml:space="preserve">  </w:t>
      </w:r>
    </w:p>
    <w:p w14:paraId="5302ABF0" w14:textId="26CCA775" w:rsidR="00ED621B" w:rsidRDefault="00E70B2A" w:rsidP="00FE4A79">
      <w:r>
        <w:t xml:space="preserve">However, the oversight body cannot make </w:t>
      </w:r>
      <w:r w:rsidR="00CC2278">
        <w:t>an individual care plan unless it is satisfied that the person for whom the plan is intended cannot provide person</w:t>
      </w:r>
      <w:r w:rsidR="00922868">
        <w:t xml:space="preserve">al consent to the proposed treatment, including after the provision of reasonable support.  This means that there is no intrusion into the decision-making autonomy of a person who </w:t>
      </w:r>
      <w:r w:rsidR="00A02E71">
        <w:t>can</w:t>
      </w:r>
      <w:r w:rsidR="00922868">
        <w:t xml:space="preserve"> make decisions about their own medical treatment. </w:t>
      </w:r>
    </w:p>
    <w:p w14:paraId="02619329" w14:textId="2F0C4899" w:rsidR="00922868" w:rsidRDefault="00922868" w:rsidP="00FE4A79">
      <w:pPr>
        <w:rPr>
          <w:b/>
          <w:bCs/>
        </w:rPr>
      </w:pPr>
      <w:r>
        <w:rPr>
          <w:b/>
          <w:bCs/>
        </w:rPr>
        <w:t xml:space="preserve">Procedure for </w:t>
      </w:r>
      <w:r w:rsidR="005F2D66">
        <w:rPr>
          <w:b/>
          <w:bCs/>
        </w:rPr>
        <w:t>registering</w:t>
      </w:r>
      <w:r>
        <w:rPr>
          <w:b/>
          <w:bCs/>
        </w:rPr>
        <w:t xml:space="preserve"> individual care plans</w:t>
      </w:r>
    </w:p>
    <w:p w14:paraId="1EBF6C67" w14:textId="54C461B4" w:rsidR="005F2D66" w:rsidRDefault="00922868" w:rsidP="00FE4A79">
      <w:r>
        <w:t xml:space="preserve">Apart from filling out a form, including information </w:t>
      </w:r>
      <w:r w:rsidR="00A02E71">
        <w:t>from a</w:t>
      </w:r>
      <w:r>
        <w:t xml:space="preserve"> </w:t>
      </w:r>
      <w:r w:rsidR="005F2D66">
        <w:t xml:space="preserve">relevant </w:t>
      </w:r>
      <w:r>
        <w:t xml:space="preserve">health professional, the process for registering an individual care plan is intended to be as simple </w:t>
      </w:r>
      <w:r w:rsidR="005F2D66">
        <w:t>as possible</w:t>
      </w:r>
      <w:r>
        <w:t xml:space="preserve"> for people with </w:t>
      </w:r>
      <w:r w:rsidR="001C7AF9">
        <w:t xml:space="preserve">innate </w:t>
      </w:r>
      <w:r>
        <w:t xml:space="preserve">variations of sex characteristics and their families.  It </w:t>
      </w:r>
      <w:r w:rsidR="00036140">
        <w:t>should</w:t>
      </w:r>
      <w:r>
        <w:t xml:space="preserve"> </w:t>
      </w:r>
      <w:r w:rsidR="005F2D66">
        <w:t xml:space="preserve">also </w:t>
      </w:r>
      <w:r w:rsidR="00036140">
        <w:t xml:space="preserve">be </w:t>
      </w:r>
      <w:r w:rsidR="005F2D66">
        <w:t>free.</w:t>
      </w:r>
      <w:r>
        <w:t xml:space="preserve"> </w:t>
      </w:r>
      <w:r w:rsidR="0024220E">
        <w:t xml:space="preserve"> </w:t>
      </w:r>
    </w:p>
    <w:p w14:paraId="2FCA68A7" w14:textId="77777777" w:rsidR="00573783" w:rsidRDefault="005F2D66" w:rsidP="00FE4A79">
      <w:r>
        <w:lastRenderedPageBreak/>
        <w:t>T</w:t>
      </w:r>
      <w:r w:rsidR="00922868">
        <w:t xml:space="preserve">he process is </w:t>
      </w:r>
      <w:r w:rsidR="00D91F32">
        <w:t>facilitated by a support worker, employed by the oversight body</w:t>
      </w:r>
      <w:r w:rsidR="000A3EF8">
        <w:t>.  The support worker’s role</w:t>
      </w:r>
      <w:r w:rsidR="00D91F32">
        <w:t xml:space="preserve"> is to prepare the application and draft individual care plan for the oversight panel to consider</w:t>
      </w:r>
      <w:r w:rsidR="000A3EF8">
        <w:t xml:space="preserve">, ensuring </w:t>
      </w:r>
      <w:r w:rsidR="00CD6FFA">
        <w:t xml:space="preserve">that </w:t>
      </w:r>
      <w:r w:rsidR="000A3EF8">
        <w:t>the views of the person and their parents or other guardians are taken into account</w:t>
      </w:r>
      <w:r w:rsidR="00D91F32">
        <w:t xml:space="preserve">.  </w:t>
      </w:r>
    </w:p>
    <w:p w14:paraId="04E0D161" w14:textId="24F1A9E5" w:rsidR="006438F1" w:rsidRDefault="006438F1" w:rsidP="00FE4A79">
      <w:r>
        <w:t xml:space="preserve">The scheme would allow the support worker to engage independent </w:t>
      </w:r>
      <w:r w:rsidR="00FA4E5D">
        <w:t xml:space="preserve">experts (such as psychologists) to meet with the person </w:t>
      </w:r>
      <w:r w:rsidR="00573783">
        <w:t>who is the subject of the application, and their parents or guardians</w:t>
      </w:r>
      <w:r w:rsidR="0017350B">
        <w:t xml:space="preserve">.  These independent consultants could assist in ensuring </w:t>
      </w:r>
      <w:r w:rsidR="002366BE">
        <w:t xml:space="preserve">that the person </w:t>
      </w:r>
      <w:r w:rsidR="00E13F46">
        <w:t xml:space="preserve">who is the subject of the application </w:t>
      </w:r>
      <w:r w:rsidR="0024220E">
        <w:t>does</w:t>
      </w:r>
      <w:r w:rsidR="002366BE">
        <w:t xml:space="preserve"> not have capacity to provide personal consent</w:t>
      </w:r>
      <w:r w:rsidR="0024220E">
        <w:t xml:space="preserve"> (even </w:t>
      </w:r>
      <w:r w:rsidR="005A43DC">
        <w:t>after reasonable support is provided)</w:t>
      </w:r>
      <w:r w:rsidR="002366BE">
        <w:t xml:space="preserve"> and </w:t>
      </w:r>
      <w:r w:rsidR="00E13F46">
        <w:t>that</w:t>
      </w:r>
      <w:r w:rsidR="002366BE">
        <w:t xml:space="preserve"> parents and guardians have been given </w:t>
      </w:r>
      <w:r w:rsidR="00A35BF7">
        <w:t xml:space="preserve">a range of information relevant to the medical treatment </w:t>
      </w:r>
      <w:r w:rsidR="00640A4A">
        <w:t xml:space="preserve">proposed in the application.  </w:t>
      </w:r>
    </w:p>
    <w:p w14:paraId="51A8F515" w14:textId="7FFF0BF0" w:rsidR="005A43DC" w:rsidRDefault="00D91F32" w:rsidP="00FE4A79">
      <w:r>
        <w:t xml:space="preserve">The support worker </w:t>
      </w:r>
      <w:r w:rsidR="00B335A2">
        <w:t>could</w:t>
      </w:r>
      <w:r>
        <w:t xml:space="preserve"> </w:t>
      </w:r>
      <w:r w:rsidR="0009163B">
        <w:t xml:space="preserve">also </w:t>
      </w:r>
      <w:r w:rsidR="00626C71">
        <w:t xml:space="preserve">collect </w:t>
      </w:r>
      <w:r w:rsidR="0009163B">
        <w:t>any</w:t>
      </w:r>
      <w:r w:rsidR="00626C71">
        <w:t xml:space="preserve"> </w:t>
      </w:r>
      <w:r w:rsidR="00B335A2">
        <w:t xml:space="preserve">medical or scientific </w:t>
      </w:r>
      <w:r w:rsidR="00626C71">
        <w:t xml:space="preserve">evidence necessary for the oversight </w:t>
      </w:r>
      <w:r w:rsidR="005A43DC">
        <w:t>panel</w:t>
      </w:r>
      <w:r w:rsidR="00626C71">
        <w:t xml:space="preserve"> to make its decision about whether or not to register the individual care plan</w:t>
      </w:r>
      <w:r w:rsidR="005A43DC">
        <w:t>.</w:t>
      </w:r>
    </w:p>
    <w:p w14:paraId="5A40D500" w14:textId="76433139" w:rsidR="0009163B" w:rsidRDefault="005A43DC" w:rsidP="00FE4A79">
      <w:r>
        <w:t xml:space="preserve">The </w:t>
      </w:r>
      <w:r w:rsidR="0004262B">
        <w:t xml:space="preserve">support worker </w:t>
      </w:r>
      <w:r>
        <w:t xml:space="preserve">would put all this information together in a brief which is presented to the oversight panel and provided to all affected people, so that </w:t>
      </w:r>
      <w:r w:rsidR="00B335A2">
        <w:t>people who are affected by the decision</w:t>
      </w:r>
      <w:r>
        <w:t xml:space="preserve"> can provide </w:t>
      </w:r>
      <w:r w:rsidR="000E7694">
        <w:t>any further views to the oversight panel</w:t>
      </w:r>
      <w:r w:rsidR="009B0E1E">
        <w:t>.</w:t>
      </w:r>
    </w:p>
    <w:p w14:paraId="4ADBDD10" w14:textId="77777777" w:rsidR="00AE576A" w:rsidRDefault="00AB2AEB" w:rsidP="00FE4A79">
      <w:r>
        <w:t>Once the brief is presented to the oversight panel, it must make a decision within 14 days on whether</w:t>
      </w:r>
      <w:r w:rsidR="00BD3B29">
        <w:t xml:space="preserve"> or not</w:t>
      </w:r>
      <w:r>
        <w:t xml:space="preserve"> to register the individual care plan.  The panel </w:t>
      </w:r>
      <w:r w:rsidR="008D5441">
        <w:t>can defer its decision for another 30 days if it needs further information or evidence</w:t>
      </w:r>
      <w:r w:rsidR="00BF0DCD">
        <w:t>.</w:t>
      </w:r>
      <w:r w:rsidR="00FE5F64">
        <w:t xml:space="preserve">  When the panel makes a decision, it must provide</w:t>
      </w:r>
      <w:r w:rsidR="00E71363">
        <w:t xml:space="preserve"> </w:t>
      </w:r>
      <w:r w:rsidR="0032489A">
        <w:t xml:space="preserve">its </w:t>
      </w:r>
      <w:r w:rsidR="00FE5F64">
        <w:t>reasons</w:t>
      </w:r>
      <w:r w:rsidR="0032489A">
        <w:t xml:space="preserve"> in writing</w:t>
      </w:r>
      <w:r w:rsidR="00FE5F64">
        <w:t xml:space="preserve"> if </w:t>
      </w:r>
      <w:r w:rsidR="0032489A">
        <w:t>asked</w:t>
      </w:r>
      <w:r w:rsidR="00FE5F64">
        <w:t xml:space="preserve"> to do so by one of the affected people, and these </w:t>
      </w:r>
      <w:r w:rsidR="009D7291">
        <w:t xml:space="preserve">decisions can be reviewed by </w:t>
      </w:r>
      <w:r w:rsidR="004F29CC">
        <w:t xml:space="preserve">a court </w:t>
      </w:r>
      <w:r w:rsidR="00E71363">
        <w:t xml:space="preserve">for their legality </w:t>
      </w:r>
      <w:r w:rsidR="004F29CC">
        <w:t>(including for conformity with the Charter of Human Rights and Responsibilities).</w:t>
      </w:r>
      <w:r w:rsidR="0032489A">
        <w:t xml:space="preserve">  </w:t>
      </w:r>
    </w:p>
    <w:p w14:paraId="192EF4F3" w14:textId="77777777" w:rsidR="00CF10E1" w:rsidRDefault="0032489A" w:rsidP="00FE4A79">
      <w:r>
        <w:t xml:space="preserve">While the process </w:t>
      </w:r>
      <w:r w:rsidR="00AE576A">
        <w:t xml:space="preserve">before the oversight panel is not intended to be like a court or tribunal, people can be legally represented (at their own cost) if they wish. </w:t>
      </w:r>
    </w:p>
    <w:p w14:paraId="7F7CF6CD" w14:textId="4C3CE26B" w:rsidR="00611630" w:rsidRDefault="00CF10E1" w:rsidP="00FE4A79">
      <w:r>
        <w:t xml:space="preserve">To ensure the integrity of the process, </w:t>
      </w:r>
      <w:r w:rsidR="00F46B9A">
        <w:t xml:space="preserve">the legislation should ensure there is a duty to provide </w:t>
      </w:r>
      <w:r w:rsidR="009B0D98">
        <w:t xml:space="preserve">the oversight panel with </w:t>
      </w:r>
      <w:r w:rsidR="00F46B9A">
        <w:t>full and frank disclosure of any matters relating to the application</w:t>
      </w:r>
      <w:r w:rsidR="00C92622">
        <w:t>.  This would ensure, for example, that</w:t>
      </w:r>
      <w:r w:rsidR="00611630">
        <w:t>:</w:t>
      </w:r>
      <w:r w:rsidR="00C92622">
        <w:t xml:space="preserve"> </w:t>
      </w:r>
    </w:p>
    <w:p w14:paraId="797029A4" w14:textId="6145AB0B" w:rsidR="00611630" w:rsidRDefault="00611630" w:rsidP="00FE4A79">
      <w:pPr>
        <w:pStyle w:val="Bullet"/>
      </w:pPr>
      <w:r>
        <w:t xml:space="preserve">if a parent or guardian believed </w:t>
      </w:r>
      <w:r w:rsidR="00B262B9">
        <w:t>a</w:t>
      </w:r>
      <w:r>
        <w:t xml:space="preserve"> person with </w:t>
      </w:r>
      <w:r w:rsidR="001C7AF9">
        <w:t xml:space="preserve">innate </w:t>
      </w:r>
      <w:r>
        <w:t xml:space="preserve">variations of sex characteristics would not consent to the treatment, </w:t>
      </w:r>
      <w:r w:rsidR="00B262B9">
        <w:t>they would need to provide that information to the panel;</w:t>
      </w:r>
      <w:r w:rsidR="00B47BA1">
        <w:t xml:space="preserve"> and</w:t>
      </w:r>
    </w:p>
    <w:p w14:paraId="4103428F" w14:textId="101464EA" w:rsidR="00FE5F64" w:rsidRDefault="00C92622" w:rsidP="00FE4A79">
      <w:pPr>
        <w:pStyle w:val="Bullet"/>
      </w:pPr>
      <w:r>
        <w:t>if a health professional thought there were particular risks or benefits associated with a proposed medical treatment, they would be required to disclose them.</w:t>
      </w:r>
      <w:r w:rsidR="00611630">
        <w:t xml:space="preserve">  </w:t>
      </w:r>
      <w:r w:rsidR="00AE576A">
        <w:t xml:space="preserve"> </w:t>
      </w:r>
    </w:p>
    <w:p w14:paraId="05015D60" w14:textId="30E05BB4" w:rsidR="00890DE6" w:rsidRDefault="00890DE6" w:rsidP="00FE4A79">
      <w:pPr>
        <w:rPr>
          <w:b/>
          <w:bCs/>
        </w:rPr>
      </w:pPr>
      <w:r>
        <w:rPr>
          <w:b/>
          <w:bCs/>
        </w:rPr>
        <w:t xml:space="preserve">Legal requirements </w:t>
      </w:r>
      <w:r w:rsidR="00DB35F1">
        <w:rPr>
          <w:b/>
          <w:bCs/>
        </w:rPr>
        <w:t>for registering an individual care plan</w:t>
      </w:r>
    </w:p>
    <w:p w14:paraId="6A221B6F" w14:textId="2AB2E069" w:rsidR="00DC285F" w:rsidRDefault="00DB35F1" w:rsidP="00FE4A79">
      <w:r>
        <w:t xml:space="preserve">The oversight panel cannot </w:t>
      </w:r>
      <w:r w:rsidR="00E95E39">
        <w:t xml:space="preserve">make a decision to </w:t>
      </w:r>
      <w:r>
        <w:t xml:space="preserve">register an individual care plan unless it is satisfied of a number of requirements.  </w:t>
      </w:r>
      <w:r w:rsidR="00DC285F">
        <w:t xml:space="preserve">These requirements limit the powers of the oversight body. </w:t>
      </w:r>
    </w:p>
    <w:p w14:paraId="2A2AD425" w14:textId="6A1DF8CE" w:rsidR="00DB35F1" w:rsidRDefault="00DB35F1" w:rsidP="00FE4A79">
      <w:r>
        <w:t xml:space="preserve">These requirements are designed to preserve decision-making autonomy for </w:t>
      </w:r>
      <w:r w:rsidR="00CB1C62">
        <w:t>a</w:t>
      </w:r>
      <w:r>
        <w:t xml:space="preserve"> person with </w:t>
      </w:r>
      <w:r w:rsidR="001C7AF9">
        <w:t xml:space="preserve">innate </w:t>
      </w:r>
      <w:r>
        <w:t xml:space="preserve">variations of sex characteristics who can consent </w:t>
      </w:r>
      <w:r w:rsidR="00BD6969">
        <w:t>to their own medical treatment, including after the provision of reasonable support.</w:t>
      </w:r>
      <w:r w:rsidR="00CB1C62">
        <w:t xml:space="preserve">  The role of the oversight body will be limited to registering individual care plans where personal consent cannot be obtained </w:t>
      </w:r>
      <w:r w:rsidR="00A6064A">
        <w:t xml:space="preserve">and the medical treatment </w:t>
      </w:r>
      <w:r w:rsidR="00CE4D5B">
        <w:t xml:space="preserve">modifying a person’s sex characteristics </w:t>
      </w:r>
      <w:r w:rsidR="00A6064A">
        <w:t>cannot be deferred without harming the health of the person.</w:t>
      </w:r>
    </w:p>
    <w:p w14:paraId="35D63749" w14:textId="326A58DD" w:rsidR="00705FF0" w:rsidRDefault="00705FF0" w:rsidP="00FE4A79">
      <w:r>
        <w:t>The oversight body is also required to take into account a number of considerations when making its decisions</w:t>
      </w:r>
      <w:r w:rsidR="00BE66B6">
        <w:t xml:space="preserve"> about whether treatments can be deferred</w:t>
      </w:r>
      <w:r>
        <w:t xml:space="preserve">, including the likely benefits and risks of the </w:t>
      </w:r>
      <w:r w:rsidR="00E95E39">
        <w:t xml:space="preserve">proposed treatment, as well as any </w:t>
      </w:r>
      <w:r w:rsidR="00BE66B6">
        <w:t>alternatives</w:t>
      </w:r>
      <w:r w:rsidR="00E95E39">
        <w:t>.</w:t>
      </w:r>
      <w:r w:rsidR="00BE66B6">
        <w:t xml:space="preserve">  It cannot presume</w:t>
      </w:r>
      <w:r w:rsidR="00A532BF">
        <w:t xml:space="preserve"> without positive evidence</w:t>
      </w:r>
      <w:r w:rsidR="0082196F">
        <w:t xml:space="preserve"> that</w:t>
      </w:r>
      <w:r w:rsidR="00BE66B6">
        <w:t xml:space="preserve"> there are social or psy</w:t>
      </w:r>
      <w:r w:rsidR="0082196F">
        <w:t xml:space="preserve">chosocial benefits with a body appearing or functioning more like a person without </w:t>
      </w:r>
      <w:r w:rsidR="001C7AF9">
        <w:t xml:space="preserve">innate </w:t>
      </w:r>
      <w:r w:rsidR="0082196F">
        <w:t>variations of sex characteristics</w:t>
      </w:r>
      <w:r w:rsidR="00A532BF">
        <w:t>.</w:t>
      </w:r>
    </w:p>
    <w:p w14:paraId="42A0EA22" w14:textId="403E577F" w:rsidR="00E15F46" w:rsidRDefault="00CE4D5B" w:rsidP="00FE4A79">
      <w:r>
        <w:t>Because the oversight body is a public authority, it must comply with these requirements to make a lawful decision.  If it fails to do so, its decisions can be quashed on judicial review.</w:t>
      </w:r>
    </w:p>
    <w:p w14:paraId="10EA398A" w14:textId="1547AEDB" w:rsidR="00A532BF" w:rsidRDefault="00A532BF" w:rsidP="00FE4A79">
      <w:pPr>
        <w:keepNext/>
        <w:rPr>
          <w:b/>
          <w:bCs/>
        </w:rPr>
      </w:pPr>
      <w:r>
        <w:rPr>
          <w:b/>
          <w:bCs/>
        </w:rPr>
        <w:lastRenderedPageBreak/>
        <w:t>Pros and cons of this approach</w:t>
      </w:r>
    </w:p>
    <w:p w14:paraId="7A0BC61F" w14:textId="00D7B502" w:rsidR="00A532BF" w:rsidRDefault="00A532BF" w:rsidP="00FE4A79">
      <w:r>
        <w:t>The key pros of this approach are:</w:t>
      </w:r>
    </w:p>
    <w:p w14:paraId="1C48004D" w14:textId="049BBF8B" w:rsidR="00696030" w:rsidRDefault="00696030" w:rsidP="00FE4A79">
      <w:pPr>
        <w:pStyle w:val="Bullet"/>
      </w:pPr>
      <w:r>
        <w:t xml:space="preserve">it preserves the decision-making autonomy of people with </w:t>
      </w:r>
      <w:r w:rsidR="001C7AF9">
        <w:t xml:space="preserve">innate </w:t>
      </w:r>
      <w:r>
        <w:t xml:space="preserve">variations of sex characteristics </w:t>
      </w:r>
      <w:r w:rsidR="00712830">
        <w:t>wherever</w:t>
      </w:r>
      <w:r>
        <w:t xml:space="preserve"> </w:t>
      </w:r>
      <w:r w:rsidR="006E7153">
        <w:t>medical treatment modifying</w:t>
      </w:r>
      <w:r w:rsidR="00712830">
        <w:t xml:space="preserve"> a person’s</w:t>
      </w:r>
      <w:r w:rsidR="006E7153">
        <w:t xml:space="preserve"> sex characteristics can be deferred</w:t>
      </w:r>
      <w:r w:rsidR="00712830">
        <w:t xml:space="preserve"> without harming their health</w:t>
      </w:r>
      <w:r w:rsidR="00A345B9">
        <w:t>, and centres their voice in the process</w:t>
      </w:r>
      <w:r w:rsidR="006E7153">
        <w:t>;</w:t>
      </w:r>
    </w:p>
    <w:p w14:paraId="6E47B9B5" w14:textId="751C6FA1" w:rsidR="00A532BF" w:rsidRDefault="00A532BF" w:rsidP="00FE4A79">
      <w:pPr>
        <w:pStyle w:val="Bullet"/>
      </w:pPr>
      <w:r>
        <w:t xml:space="preserve">it sets </w:t>
      </w:r>
      <w:r w:rsidR="00696030">
        <w:t xml:space="preserve">up a </w:t>
      </w:r>
      <w:r w:rsidR="00712830">
        <w:t xml:space="preserve">friendly and accessible </w:t>
      </w:r>
      <w:r w:rsidR="00696030">
        <w:t xml:space="preserve">framework for </w:t>
      </w:r>
      <w:r w:rsidR="003730C7">
        <w:t>considering</w:t>
      </w:r>
      <w:r w:rsidR="00696030">
        <w:t xml:space="preserve"> </w:t>
      </w:r>
      <w:r w:rsidR="006E7153">
        <w:t>the case for and against</w:t>
      </w:r>
      <w:r w:rsidR="00AF3AE0">
        <w:t xml:space="preserve"> proposed</w:t>
      </w:r>
      <w:r w:rsidR="006E7153">
        <w:t xml:space="preserve"> medical treatment</w:t>
      </w:r>
      <w:r w:rsidR="00AF3AE0">
        <w:t xml:space="preserve"> that would</w:t>
      </w:r>
      <w:r w:rsidR="006E7153">
        <w:t xml:space="preserve"> modify a person’s sex characteristics</w:t>
      </w:r>
      <w:r w:rsidR="00712830">
        <w:t xml:space="preserve">, by supporting both persons with </w:t>
      </w:r>
      <w:r w:rsidR="001C7AF9">
        <w:t xml:space="preserve">innate </w:t>
      </w:r>
      <w:r w:rsidR="00712830">
        <w:t>variations of sex characteristics and their parents, guardians or carers</w:t>
      </w:r>
      <w:r w:rsidR="00AF3AE0">
        <w:t xml:space="preserve"> to </w:t>
      </w:r>
      <w:r w:rsidR="00A9283D">
        <w:t xml:space="preserve">explore and provide </w:t>
      </w:r>
      <w:r w:rsidR="00357076">
        <w:t xml:space="preserve">views on the proposed treatment in a setting which is neither </w:t>
      </w:r>
      <w:r w:rsidR="003730C7">
        <w:t>legal nor clinical</w:t>
      </w:r>
      <w:r w:rsidR="00814769">
        <w:t>;</w:t>
      </w:r>
    </w:p>
    <w:p w14:paraId="543CFB4B" w14:textId="4AB9C439" w:rsidR="00814769" w:rsidRDefault="00814769" w:rsidP="00FE4A79">
      <w:pPr>
        <w:pStyle w:val="Bullet"/>
      </w:pPr>
      <w:r>
        <w:t xml:space="preserve">it provides a case-by-case consideration of proposed medical treatment so that </w:t>
      </w:r>
      <w:r w:rsidR="00B54536">
        <w:t>the legislation remains flexible and responsive to individual needs, while still providing health professionals with certainty over what medical treatment can be performed and what cannot.</w:t>
      </w:r>
    </w:p>
    <w:p w14:paraId="397CBB64" w14:textId="77777777" w:rsidR="00A9283D" w:rsidRDefault="00A9283D" w:rsidP="00FE4A79">
      <w:r>
        <w:t>The key cons of this approach are:</w:t>
      </w:r>
    </w:p>
    <w:p w14:paraId="241BCB61" w14:textId="4B64CD96" w:rsidR="00A9283D" w:rsidRDefault="00A9283D" w:rsidP="00FE4A79">
      <w:pPr>
        <w:pStyle w:val="Bullet"/>
      </w:pPr>
      <w:r>
        <w:t>it establishes a layer of additional oversight</w:t>
      </w:r>
      <w:r w:rsidR="00814769">
        <w:t xml:space="preserve"> for medical decision making</w:t>
      </w:r>
      <w:r>
        <w:t xml:space="preserve">, which </w:t>
      </w:r>
      <w:r w:rsidR="007008FC">
        <w:t>will</w:t>
      </w:r>
      <w:r>
        <w:t xml:space="preserve"> add </w:t>
      </w:r>
      <w:r w:rsidR="007008FC">
        <w:t>time before decisions can be made</w:t>
      </w:r>
      <w:r w:rsidR="00814769">
        <w:t xml:space="preserve"> unless the health professional is able to rely on the </w:t>
      </w:r>
      <w:r w:rsidR="005509E0">
        <w:t xml:space="preserve">statutory </w:t>
      </w:r>
      <w:r w:rsidR="009802B4">
        <w:t>emergency treatment exception</w:t>
      </w:r>
      <w:r w:rsidR="007008FC">
        <w:t>;</w:t>
      </w:r>
    </w:p>
    <w:p w14:paraId="5C9EE6E2" w14:textId="4D50CD35" w:rsidR="008F72D1" w:rsidRDefault="004004E3" w:rsidP="00FE4A79">
      <w:pPr>
        <w:pStyle w:val="Bullet"/>
      </w:pPr>
      <w:r>
        <w:t xml:space="preserve">it sets up a </w:t>
      </w:r>
      <w:r w:rsidR="008F72D1">
        <w:t>separate</w:t>
      </w:r>
      <w:r>
        <w:t xml:space="preserve"> forum for decision-making on </w:t>
      </w:r>
      <w:r w:rsidR="003A4862">
        <w:t xml:space="preserve">medical treatment involving modifications of a person’s sex characteristics, potentially making people with </w:t>
      </w:r>
      <w:r w:rsidR="001C7AF9">
        <w:t xml:space="preserve">innate </w:t>
      </w:r>
      <w:r w:rsidR="003A4862">
        <w:t xml:space="preserve">variations of sex characteristics subject to </w:t>
      </w:r>
      <w:r w:rsidR="008F72D1">
        <w:t xml:space="preserve">more than one system of </w:t>
      </w:r>
      <w:r w:rsidR="009802B4">
        <w:t>decision-making</w:t>
      </w:r>
      <w:r w:rsidR="008F72D1">
        <w:t xml:space="preserve"> if they have a range of medical treatment needs.  For example, people with</w:t>
      </w:r>
      <w:r w:rsidR="0017195C">
        <w:t xml:space="preserve"> innate</w:t>
      </w:r>
      <w:r w:rsidR="008F72D1">
        <w:t xml:space="preserve"> variations of sex characteristics with limited decision-making capacity may </w:t>
      </w:r>
      <w:r w:rsidR="000702BF">
        <w:t>still need to go to the Family Court or Victorian Civil and Administrative Tribunal for decisions which are not related to medical treatment modifying their sex characteristics</w:t>
      </w:r>
      <w:r w:rsidR="00E56652">
        <w:t>;</w:t>
      </w:r>
    </w:p>
    <w:p w14:paraId="32AF7A0E" w14:textId="10EB2039" w:rsidR="00A532BF" w:rsidRPr="00E15F46" w:rsidRDefault="00E56652" w:rsidP="00FE4A79">
      <w:pPr>
        <w:pStyle w:val="Bullet"/>
      </w:pPr>
      <w:r>
        <w:t>it requires the Victorian Government to commit resources to guiding the process of decision-making.</w:t>
      </w:r>
    </w:p>
    <w:p w14:paraId="67B4EA63" w14:textId="77777777" w:rsidR="00E56652" w:rsidRPr="0091304D" w:rsidRDefault="001C5AAD" w:rsidP="00E56652">
      <w:pPr>
        <w:pStyle w:val="Heading2"/>
      </w:pPr>
      <w:bookmarkStart w:id="51" w:name="_Toc76389942"/>
      <w:r>
        <w:t>Questions for consultation</w:t>
      </w:r>
      <w:bookmarkEnd w:id="51"/>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E56652" w14:paraId="0E63A0A1" w14:textId="77777777" w:rsidTr="00DA3235">
        <w:tc>
          <w:tcPr>
            <w:tcW w:w="8871" w:type="dxa"/>
            <w:tcMar>
              <w:bottom w:w="142" w:type="dxa"/>
            </w:tcMar>
          </w:tcPr>
          <w:p w14:paraId="2290C211" w14:textId="77777777" w:rsidR="00E56652" w:rsidRDefault="00E56652" w:rsidP="00DA3235">
            <w:pPr>
              <w:pStyle w:val="Heading3"/>
              <w:keepNext w:val="0"/>
              <w:keepLines w:val="0"/>
              <w:outlineLvl w:val="2"/>
            </w:pPr>
            <w:r>
              <w:t>Key questions</w:t>
            </w:r>
          </w:p>
          <w:p w14:paraId="7516FFE3" w14:textId="55D13E6E" w:rsidR="00A36F4C" w:rsidRDefault="00D20311" w:rsidP="00A36F4C">
            <w:pPr>
              <w:pStyle w:val="Intro"/>
              <w:numPr>
                <w:ilvl w:val="0"/>
                <w:numId w:val="14"/>
              </w:numPr>
              <w:rPr>
                <w:rStyle w:val="PageNumber"/>
              </w:rPr>
            </w:pPr>
            <w:r>
              <w:rPr>
                <w:rStyle w:val="PageNumber"/>
              </w:rPr>
              <w:t>What do you think about the</w:t>
            </w:r>
            <w:r w:rsidR="00A36F4C">
              <w:rPr>
                <w:rStyle w:val="PageNumber"/>
              </w:rPr>
              <w:t xml:space="preserve"> proposed</w:t>
            </w:r>
            <w:r>
              <w:rPr>
                <w:rStyle w:val="PageNumber"/>
              </w:rPr>
              <w:t xml:space="preserve"> process for </w:t>
            </w:r>
            <w:r w:rsidR="001D4007">
              <w:rPr>
                <w:rStyle w:val="PageNumber"/>
              </w:rPr>
              <w:t xml:space="preserve">people with </w:t>
            </w:r>
            <w:r w:rsidR="0017195C">
              <w:rPr>
                <w:rStyle w:val="PageNumber"/>
              </w:rPr>
              <w:t xml:space="preserve">innate </w:t>
            </w:r>
            <w:r w:rsidR="001D4007">
              <w:rPr>
                <w:rStyle w:val="PageNumber"/>
              </w:rPr>
              <w:t>variations of sex characteristics, their parents, guardians or other carers or health professional being able to register individual care plans</w:t>
            </w:r>
            <w:r w:rsidR="00A36F4C">
              <w:rPr>
                <w:rStyle w:val="PageNumber"/>
              </w:rPr>
              <w:t xml:space="preserve"> with the suggested safeguards and support mechanisms</w:t>
            </w:r>
            <w:r w:rsidR="005509E0">
              <w:rPr>
                <w:rStyle w:val="PageNumber"/>
              </w:rPr>
              <w:t xml:space="preserve"> listed above</w:t>
            </w:r>
            <w:r w:rsidR="001D4007">
              <w:rPr>
                <w:rStyle w:val="PageNumber"/>
              </w:rPr>
              <w:t>?</w:t>
            </w:r>
          </w:p>
        </w:tc>
      </w:tr>
    </w:tbl>
    <w:p w14:paraId="6E00475D" w14:textId="6BF4FDDE" w:rsidR="005915A6" w:rsidRDefault="005915A6" w:rsidP="005915A6">
      <w:pPr>
        <w:pStyle w:val="Heading1"/>
      </w:pPr>
      <w:bookmarkStart w:id="52" w:name="_Ref74665297"/>
      <w:bookmarkStart w:id="53" w:name="_Toc76389943"/>
      <w:r>
        <w:lastRenderedPageBreak/>
        <w:t>O</w:t>
      </w:r>
      <w:r w:rsidR="000C1BF2">
        <w:t>v</w:t>
      </w:r>
      <w:r>
        <w:t xml:space="preserve">ersight Body – Class exemption </w:t>
      </w:r>
      <w:r w:rsidR="00EB1EEE">
        <w:t>r</w:t>
      </w:r>
      <w:r>
        <w:t>egime</w:t>
      </w:r>
      <w:bookmarkEnd w:id="52"/>
      <w:bookmarkEnd w:id="53"/>
    </w:p>
    <w:p w14:paraId="7C6EA629" w14:textId="560DFAE3" w:rsidR="008E6352" w:rsidRPr="0091304D" w:rsidRDefault="008E6352" w:rsidP="008E6352">
      <w:pPr>
        <w:pStyle w:val="Heading2"/>
      </w:pPr>
      <w:bookmarkStart w:id="54" w:name="_Toc76389944"/>
      <w:r>
        <w:t>Our proposal</w:t>
      </w:r>
      <w:bookmarkEnd w:id="54"/>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8E6352" w14:paraId="0297CD5E" w14:textId="77777777" w:rsidTr="008E21B6">
        <w:tc>
          <w:tcPr>
            <w:tcW w:w="8871" w:type="dxa"/>
            <w:tcMar>
              <w:bottom w:w="142" w:type="dxa"/>
            </w:tcMar>
          </w:tcPr>
          <w:p w14:paraId="3BE97B1D" w14:textId="1344A34A" w:rsidR="008E6352" w:rsidRDefault="008E6352" w:rsidP="004C2A57">
            <w:pPr>
              <w:pStyle w:val="Heading3"/>
              <w:keepLines w:val="0"/>
              <w:outlineLvl w:val="2"/>
            </w:pPr>
            <w:r>
              <w:t>Class exemption Orders</w:t>
            </w:r>
          </w:p>
          <w:p w14:paraId="4B390F12" w14:textId="0E417F60" w:rsidR="00965640" w:rsidRPr="00965640" w:rsidRDefault="00FA3463" w:rsidP="004C2A57">
            <w:pPr>
              <w:pStyle w:val="Intro"/>
              <w:keepNext/>
            </w:pPr>
            <w:r>
              <w:t>Power</w:t>
            </w:r>
            <w:r w:rsidR="00965640">
              <w:t xml:space="preserve"> to make class exemption orders</w:t>
            </w:r>
          </w:p>
          <w:p w14:paraId="46707FB7" w14:textId="14B22936" w:rsidR="008E6352" w:rsidRDefault="00004F6E" w:rsidP="008E6352">
            <w:r>
              <w:t xml:space="preserve">Subject to the requirements of the legislation, </w:t>
            </w:r>
            <w:r w:rsidR="008E6352">
              <w:t>the oversight panel</w:t>
            </w:r>
            <w:r>
              <w:t xml:space="preserve"> should have</w:t>
            </w:r>
            <w:r w:rsidR="008E6352">
              <w:t xml:space="preserve"> power to make orders exempting a class of medical treatment from the criminal prohibition (such that persons with parental or other responsibility can consent to treatment in accordance with their powers, duties and responsibilities under law, and without further authorisation from the oversight body, when a person cannot provide personal consent).  </w:t>
            </w:r>
          </w:p>
          <w:p w14:paraId="1150D3CF" w14:textId="77777777" w:rsidR="00965640" w:rsidRDefault="00965640" w:rsidP="008E6352">
            <w:r>
              <w:t>A</w:t>
            </w:r>
            <w:r w:rsidR="008E6352">
              <w:t xml:space="preserve"> class exemption order </w:t>
            </w:r>
            <w:r>
              <w:t xml:space="preserve">can be made </w:t>
            </w:r>
            <w:r w:rsidR="008E6352">
              <w:t>subject to any conditions or limitations that the oversight body thinks appropriate, including (without limitation):</w:t>
            </w:r>
          </w:p>
          <w:p w14:paraId="17400912" w14:textId="0BF44A44" w:rsidR="00965640" w:rsidRDefault="008E6352" w:rsidP="008E6352">
            <w:pPr>
              <w:pStyle w:val="Bullet"/>
            </w:pPr>
            <w:r>
              <w:t xml:space="preserve">ensuring that, to the extent the views of the person receiving the treatment can be expressed with reasonable support, they do not object to the treatment; </w:t>
            </w:r>
            <w:r w:rsidR="0024643C">
              <w:t>and</w:t>
            </w:r>
          </w:p>
          <w:p w14:paraId="48B4BCA8" w14:textId="3A6421C4" w:rsidR="008E6352" w:rsidRDefault="008E6352" w:rsidP="008E6352">
            <w:pPr>
              <w:pStyle w:val="Bullet"/>
            </w:pPr>
            <w:r>
              <w:t>placing an obligation on a person to report to the oversight body any reliance on the exemption, including the age of the person receiving the treatment, the type of treatment performed and reasons for the treatment.</w:t>
            </w:r>
          </w:p>
          <w:p w14:paraId="2E702542" w14:textId="32E4966B" w:rsidR="00965640" w:rsidRDefault="00FA3463" w:rsidP="00965640">
            <w:r>
              <w:t>The legislation should e</w:t>
            </w:r>
            <w:r w:rsidR="00965640">
              <w:t>nsure that class exemption orders are not legislative instruments.</w:t>
            </w:r>
          </w:p>
          <w:p w14:paraId="474A9C40" w14:textId="6A93F82F" w:rsidR="00965640" w:rsidRDefault="00965640" w:rsidP="00965640">
            <w:pPr>
              <w:pStyle w:val="Intro"/>
              <w:keepNext/>
            </w:pPr>
            <w:r>
              <w:t>The process for making class exemption orders</w:t>
            </w:r>
          </w:p>
          <w:p w14:paraId="5C5B769F" w14:textId="4504B942" w:rsidR="00965640" w:rsidRDefault="00965640" w:rsidP="008E6352">
            <w:r>
              <w:t>B</w:t>
            </w:r>
            <w:r w:rsidR="008E6352">
              <w:t xml:space="preserve">efore making, amending or repealing a class exemption order, </w:t>
            </w:r>
            <w:r>
              <w:t xml:space="preserve">the legislation should require </w:t>
            </w:r>
            <w:r w:rsidR="008E6352">
              <w:t>the oversight body</w:t>
            </w:r>
            <w:r>
              <w:t xml:space="preserve"> to</w:t>
            </w:r>
            <w:r w:rsidR="008E6352">
              <w:t>:</w:t>
            </w:r>
          </w:p>
          <w:p w14:paraId="78451D8B" w14:textId="77777777" w:rsidR="00965640" w:rsidRDefault="008E6352" w:rsidP="008E6352">
            <w:pPr>
              <w:pStyle w:val="Bullet"/>
            </w:pPr>
            <w:r>
              <w:t>consult with the Minister for Health;</w:t>
            </w:r>
          </w:p>
          <w:p w14:paraId="0A4679F5" w14:textId="48B13E07" w:rsidR="008E6352" w:rsidRDefault="008E6352" w:rsidP="008E6352">
            <w:pPr>
              <w:pStyle w:val="Bullet"/>
            </w:pPr>
            <w:r>
              <w:t>publish for public consultation any draft class exemption order or proposal to repeal an order, and its reasons for proposing the order or repeal;</w:t>
            </w:r>
            <w:r w:rsidR="0024643C">
              <w:t xml:space="preserve"> and</w:t>
            </w:r>
          </w:p>
          <w:p w14:paraId="69C50511" w14:textId="46604267" w:rsidR="00965640" w:rsidRDefault="00965640" w:rsidP="008E6352">
            <w:pPr>
              <w:pStyle w:val="Bullet"/>
            </w:pPr>
            <w:r>
              <w:t>publish any final class exemption order or repeal notice before it takes effect.</w:t>
            </w:r>
          </w:p>
          <w:p w14:paraId="4CC15A16" w14:textId="31D26806" w:rsidR="008E6352" w:rsidRDefault="00965640" w:rsidP="008E6352">
            <w:r>
              <w:t xml:space="preserve">The oversight body should also have the power to </w:t>
            </w:r>
            <w:r w:rsidR="008E6352">
              <w:t>obtain the opinion of other specialists or experts in forming its views on any draft class exemption order or repeal</w:t>
            </w:r>
            <w:r>
              <w:t>.</w:t>
            </w:r>
          </w:p>
          <w:p w14:paraId="06401CBA" w14:textId="3C7F49BD" w:rsidR="00965640" w:rsidRPr="008246FB" w:rsidRDefault="00965640" w:rsidP="00965640">
            <w:r>
              <w:t>Each class exemption order should be subject to a 5-year sunset period, requiring a review by the oversight panel to repeal, amend or renew the order for further periods of 5 years.  Reviews should follow the consultation process set out above.</w:t>
            </w:r>
          </w:p>
          <w:p w14:paraId="5A49DF42" w14:textId="4A25F9D7" w:rsidR="00965640" w:rsidRDefault="00965640" w:rsidP="00965640">
            <w:pPr>
              <w:pStyle w:val="Intro"/>
            </w:pPr>
            <w:r>
              <w:t>Challenging a class exemption order</w:t>
            </w:r>
          </w:p>
          <w:p w14:paraId="7FA89CE4" w14:textId="0264705A" w:rsidR="008E6352" w:rsidRDefault="008E6352" w:rsidP="008E21B6">
            <w:pPr>
              <w:rPr>
                <w:rStyle w:val="PageNumber"/>
              </w:rPr>
            </w:pPr>
            <w:r>
              <w:t xml:space="preserve">A class exemption order or decision to repeal an order should be subject to judicial review </w:t>
            </w:r>
            <w:r w:rsidR="00965640">
              <w:t>(including for contraventions of the Charter</w:t>
            </w:r>
            <w:r>
              <w:t>).</w:t>
            </w:r>
          </w:p>
        </w:tc>
      </w:tr>
    </w:tbl>
    <w:p w14:paraId="310D1929" w14:textId="75E127CB" w:rsidR="008E6352" w:rsidRDefault="008E6352" w:rsidP="008E6352">
      <w:pPr>
        <w:pStyle w:val="Heading2"/>
      </w:pPr>
      <w:bookmarkStart w:id="55" w:name="_Toc76389945"/>
      <w:r>
        <w:t>Explanation of proposal</w:t>
      </w:r>
      <w:bookmarkEnd w:id="55"/>
    </w:p>
    <w:p w14:paraId="250F8986" w14:textId="316EE39E" w:rsidR="00FF6FAF" w:rsidRDefault="00900EC5" w:rsidP="009514C1">
      <w:r>
        <w:t xml:space="preserve">This section of the scheme is designed to give the oversight body the power to make rules that exempt particular </w:t>
      </w:r>
      <w:r w:rsidR="009C4A1C">
        <w:t>types</w:t>
      </w:r>
      <w:r>
        <w:t xml:space="preserve"> of treatment from the prohibition</w:t>
      </w:r>
      <w:r w:rsidR="009C4A1C">
        <w:t>s</w:t>
      </w:r>
      <w:r w:rsidR="00FF6FAF">
        <w:t xml:space="preserve"> </w:t>
      </w:r>
      <w:r>
        <w:t>on</w:t>
      </w:r>
      <w:r w:rsidR="009C4A1C">
        <w:t xml:space="preserve"> providing</w:t>
      </w:r>
      <w:r>
        <w:t xml:space="preserve"> medical treatment</w:t>
      </w:r>
      <w:r w:rsidR="00146BD8">
        <w:t xml:space="preserve"> </w:t>
      </w:r>
      <w:r w:rsidR="00280BDB">
        <w:t xml:space="preserve">modifying a person’s sex characteristics </w:t>
      </w:r>
      <w:r w:rsidR="00FF6FAF">
        <w:t>without personal consent</w:t>
      </w:r>
      <w:r w:rsidR="00146BD8">
        <w:t xml:space="preserve">. </w:t>
      </w:r>
    </w:p>
    <w:p w14:paraId="4CEE2763" w14:textId="40BDC3A2" w:rsidR="00280BDB" w:rsidRDefault="00146BD8" w:rsidP="009514C1">
      <w:r>
        <w:lastRenderedPageBreak/>
        <w:t xml:space="preserve">The key </w:t>
      </w:r>
      <w:r w:rsidR="00280BDB">
        <w:t xml:space="preserve">purpose of these provisions </w:t>
      </w:r>
      <w:r>
        <w:t xml:space="preserve">is to provide the oversight body with the ability to respond to </w:t>
      </w:r>
      <w:r w:rsidR="009C4A1C">
        <w:t>circumstances or treatments that can be dealt with together as a class, without the need for people to register individual care plans covering that treatment.</w:t>
      </w:r>
      <w:r w:rsidR="004A033F">
        <w:t xml:space="preserve">  </w:t>
      </w:r>
      <w:r w:rsidR="00280BDB">
        <w:t xml:space="preserve">For example, the oversight body could set out </w:t>
      </w:r>
      <w:r w:rsidR="00635EEE">
        <w:t xml:space="preserve">the circumstances in which </w:t>
      </w:r>
      <w:r w:rsidR="00C25C8B">
        <w:t>treatment to address salt</w:t>
      </w:r>
      <w:r w:rsidR="00635EEE">
        <w:t xml:space="preserve"> </w:t>
      </w:r>
      <w:r w:rsidR="00C25C8B">
        <w:t xml:space="preserve">wasting </w:t>
      </w:r>
      <w:r w:rsidR="00635EEE">
        <w:t>associated</w:t>
      </w:r>
      <w:r w:rsidR="00C25C8B">
        <w:t xml:space="preserve"> with </w:t>
      </w:r>
      <w:r w:rsidR="00635EEE">
        <w:t>congenital adrenal hyperplasia</w:t>
      </w:r>
      <w:r w:rsidR="00D71EAF">
        <w:t xml:space="preserve"> (</w:t>
      </w:r>
      <w:r w:rsidR="00D71EAF" w:rsidRPr="00D71EAF">
        <w:rPr>
          <w:b/>
          <w:bCs/>
        </w:rPr>
        <w:t>CAH</w:t>
      </w:r>
      <w:r w:rsidR="00D71EAF">
        <w:t>)</w:t>
      </w:r>
      <w:r w:rsidR="00635EEE">
        <w:t xml:space="preserve"> is permitted</w:t>
      </w:r>
      <w:r w:rsidR="00D71EAF">
        <w:t>, so that no one with salt-wasting CAH requires an individual care plan covering that kind of treatment.</w:t>
      </w:r>
      <w:r w:rsidR="00F63724">
        <w:t xml:space="preserve">  This would</w:t>
      </w:r>
      <w:r w:rsidR="00F63724" w:rsidRPr="00F63724">
        <w:t xml:space="preserve"> reduce the burden on individuals, families and health professionals </w:t>
      </w:r>
      <w:r w:rsidR="00F63724">
        <w:t>where the oversight panel agrees that</w:t>
      </w:r>
      <w:r w:rsidR="00F63724" w:rsidRPr="00F63724">
        <w:t xml:space="preserve"> the treatment being provided is uncontroversial and can be permitted</w:t>
      </w:r>
      <w:r w:rsidR="00F63724">
        <w:t xml:space="preserve"> as a class</w:t>
      </w:r>
      <w:r w:rsidR="00F63724" w:rsidRPr="00F63724">
        <w:t xml:space="preserve"> without the need for an individual care plan</w:t>
      </w:r>
      <w:r w:rsidR="00570E58">
        <w:t>.</w:t>
      </w:r>
    </w:p>
    <w:p w14:paraId="59C08CFB" w14:textId="5518BC61" w:rsidR="009514C1" w:rsidRDefault="00D71EAF" w:rsidP="009514C1">
      <w:r>
        <w:t>These provision</w:t>
      </w:r>
      <w:r w:rsidR="007A26E4">
        <w:t>s</w:t>
      </w:r>
      <w:r>
        <w:t xml:space="preserve"> </w:t>
      </w:r>
      <w:r w:rsidR="001949BB">
        <w:t>also allow</w:t>
      </w:r>
      <w:r w:rsidR="004A033F">
        <w:t xml:space="preserve"> the scheme to respond to situations which </w:t>
      </w:r>
      <w:r w:rsidR="001B3B3B">
        <w:t>emerge</w:t>
      </w:r>
      <w:r w:rsidR="007D6874">
        <w:t xml:space="preserve"> </w:t>
      </w:r>
      <w:r w:rsidR="001949BB">
        <w:t>because of</w:t>
      </w:r>
      <w:r w:rsidR="007D6874">
        <w:t xml:space="preserve"> evolving scientific or medical knowledge, without the need for the legislation itself to be amended in every case.</w:t>
      </w:r>
      <w:r>
        <w:t xml:space="preserve">  </w:t>
      </w:r>
      <w:r w:rsidR="00F63724">
        <w:t>Further,</w:t>
      </w:r>
      <w:r w:rsidR="00363A55">
        <w:t xml:space="preserve"> b</w:t>
      </w:r>
      <w:r w:rsidR="004B1C82">
        <w:t>y giving</w:t>
      </w:r>
      <w:r>
        <w:t xml:space="preserve"> the oversight panel the power to make these orders</w:t>
      </w:r>
      <w:r w:rsidR="004B1C82">
        <w:t xml:space="preserve"> rather than a Minister </w:t>
      </w:r>
      <w:r w:rsidR="007A26E4">
        <w:t>through</w:t>
      </w:r>
      <w:r w:rsidR="004B1C82">
        <w:t xml:space="preserve"> regulation</w:t>
      </w:r>
      <w:r w:rsidR="00F63724">
        <w:t>s</w:t>
      </w:r>
      <w:r w:rsidR="004B1C82">
        <w:t xml:space="preserve">, </w:t>
      </w:r>
      <w:r w:rsidR="007A26E4">
        <w:t>it depoliticises these decisions and leaves them</w:t>
      </w:r>
      <w:r w:rsidR="00570E58">
        <w:t xml:space="preserve"> to</w:t>
      </w:r>
      <w:r w:rsidR="007A26E4">
        <w:t xml:space="preserve"> </w:t>
      </w:r>
      <w:r w:rsidR="00026392">
        <w:t>the</w:t>
      </w:r>
      <w:r w:rsidR="00F363C2">
        <w:t xml:space="preserve"> members of the</w:t>
      </w:r>
      <w:r w:rsidR="00026392">
        <w:t xml:space="preserve"> oversight panel</w:t>
      </w:r>
      <w:r w:rsidR="00F63724">
        <w:t>, who are appointed by the Minister for their particular expertise, skills and experience</w:t>
      </w:r>
      <w:r w:rsidR="00026392">
        <w:t>.</w:t>
      </w:r>
    </w:p>
    <w:p w14:paraId="2E537028" w14:textId="38069B82" w:rsidR="001949BB" w:rsidRDefault="00AC2A81" w:rsidP="00AC2A81">
      <w:r>
        <w:t>However, these class exemption orders can be reviewed and struck down by a court if they breach the procedural and substantive requirements set down by the scheme</w:t>
      </w:r>
      <w:r w:rsidR="00F363C2">
        <w:t xml:space="preserve">.  Those requirements include the </w:t>
      </w:r>
      <w:r w:rsidR="00802D83">
        <w:t>decision-making</w:t>
      </w:r>
      <w:r w:rsidR="00B02797">
        <w:t xml:space="preserve"> principles set out in section </w:t>
      </w:r>
      <w:r w:rsidR="00B1095E">
        <w:fldChar w:fldCharType="begin"/>
      </w:r>
      <w:r w:rsidR="00B1095E">
        <w:instrText xml:space="preserve"> REF _Ref75356043 \w \h </w:instrText>
      </w:r>
      <w:r w:rsidR="00B1095E">
        <w:fldChar w:fldCharType="separate"/>
      </w:r>
      <w:r w:rsidR="002B4F53">
        <w:t>8(a)</w:t>
      </w:r>
      <w:r w:rsidR="00B1095E">
        <w:fldChar w:fldCharType="end"/>
      </w:r>
      <w:r w:rsidR="00B1095E">
        <w:t xml:space="preserve"> above.  This means that the oversight panel cannot make class exemption orders which</w:t>
      </w:r>
      <w:r w:rsidR="00766F44">
        <w:t>:</w:t>
      </w:r>
    </w:p>
    <w:p w14:paraId="051A0693" w14:textId="3A9BE394" w:rsidR="00766F44" w:rsidRDefault="00B33488" w:rsidP="00766F44">
      <w:pPr>
        <w:pStyle w:val="Bullet"/>
      </w:pPr>
      <w:r>
        <w:t>permit</w:t>
      </w:r>
      <w:r w:rsidR="00766F44">
        <w:t xml:space="preserve"> medical treatment that a person with capacity </w:t>
      </w:r>
      <w:r w:rsidR="001C49B8">
        <w:t>to consent does not consent to</w:t>
      </w:r>
      <w:r w:rsidR="003B3338">
        <w:t>, or which can</w:t>
      </w:r>
      <w:r w:rsidR="00605A2C">
        <w:t xml:space="preserve"> be</w:t>
      </w:r>
      <w:r w:rsidR="001C49B8">
        <w:t xml:space="preserve"> deferred without harming the health of a person</w:t>
      </w:r>
      <w:r w:rsidR="00802D83">
        <w:t xml:space="preserve"> who does not have capacity to consent</w:t>
      </w:r>
      <w:r w:rsidR="001C49B8">
        <w:t>;</w:t>
      </w:r>
      <w:r w:rsidR="003B3338">
        <w:t xml:space="preserve"> </w:t>
      </w:r>
      <w:r w:rsidR="0024643C">
        <w:t>or</w:t>
      </w:r>
    </w:p>
    <w:p w14:paraId="118EC31F" w14:textId="0DE1C411" w:rsidR="00B33488" w:rsidRDefault="00605A2C" w:rsidP="00766F44">
      <w:pPr>
        <w:pStyle w:val="Bullet"/>
      </w:pPr>
      <w:r>
        <w:t xml:space="preserve">discriminate against people with </w:t>
      </w:r>
      <w:r w:rsidR="0017195C">
        <w:t xml:space="preserve">innate </w:t>
      </w:r>
      <w:r>
        <w:t xml:space="preserve">variations of sex characteristics, by </w:t>
      </w:r>
      <w:r w:rsidR="00802D83">
        <w:t xml:space="preserve">simply </w:t>
      </w:r>
      <w:r w:rsidR="00B33488">
        <w:t>presum</w:t>
      </w:r>
      <w:r>
        <w:t>ing</w:t>
      </w:r>
      <w:r w:rsidR="00B33488">
        <w:t xml:space="preserve"> that a person would be better off if their </w:t>
      </w:r>
      <w:r w:rsidR="00452521">
        <w:t xml:space="preserve">body appeared or functioned more like a person without </w:t>
      </w:r>
      <w:r>
        <w:t xml:space="preserve">such </w:t>
      </w:r>
      <w:r w:rsidR="00802D83">
        <w:t xml:space="preserve">a </w:t>
      </w:r>
      <w:r w:rsidR="00452521">
        <w:t>variation.</w:t>
      </w:r>
    </w:p>
    <w:p w14:paraId="2E33EADF" w14:textId="77777777" w:rsidR="0052010F" w:rsidRDefault="009921D6" w:rsidP="00B1095E">
      <w:r>
        <w:t xml:space="preserve">The oversight body would also be required to publish draft exemption orders and consult </w:t>
      </w:r>
      <w:r w:rsidR="00280BDB">
        <w:t>with the public before any orders are made</w:t>
      </w:r>
      <w:r w:rsidR="0052010F">
        <w:t xml:space="preserve">.  This ensures that the oversight panel </w:t>
      </w:r>
      <w:r w:rsidR="00012748">
        <w:t>hear</w:t>
      </w:r>
      <w:r w:rsidR="0052010F">
        <w:t>s</w:t>
      </w:r>
      <w:r w:rsidR="00012748">
        <w:t xml:space="preserve"> from a range of views about any impacts of its proposed orders.  </w:t>
      </w:r>
    </w:p>
    <w:p w14:paraId="5804F513" w14:textId="3106FCFF" w:rsidR="009921D6" w:rsidRDefault="00012748" w:rsidP="00B1095E">
      <w:r>
        <w:t>Finally, all orders would have a 5-year expiration date, so that the oversight body would have to review each order every 5 years to ensure</w:t>
      </w:r>
      <w:r w:rsidR="0052010F">
        <w:t xml:space="preserve"> </w:t>
      </w:r>
      <w:r>
        <w:t xml:space="preserve">it remains in line </w:t>
      </w:r>
      <w:r w:rsidR="0052010F">
        <w:t xml:space="preserve">with best practice, including with </w:t>
      </w:r>
      <w:r>
        <w:t xml:space="preserve">existing medical and scientific knowledge. </w:t>
      </w:r>
      <w:r w:rsidR="00802D83">
        <w:t xml:space="preserve"> </w:t>
      </w:r>
    </w:p>
    <w:p w14:paraId="29322FF8" w14:textId="317A0307" w:rsidR="0052010F" w:rsidRPr="0091304D" w:rsidRDefault="008E6352" w:rsidP="0052010F">
      <w:pPr>
        <w:pStyle w:val="Heading2"/>
      </w:pPr>
      <w:bookmarkStart w:id="56" w:name="_Toc76389946"/>
      <w:r>
        <w:t>Questions for consultation</w:t>
      </w:r>
      <w:bookmarkEnd w:id="56"/>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52010F" w14:paraId="6BBAC63F" w14:textId="77777777" w:rsidTr="00DA3235">
        <w:tc>
          <w:tcPr>
            <w:tcW w:w="8871" w:type="dxa"/>
            <w:tcMar>
              <w:bottom w:w="142" w:type="dxa"/>
            </w:tcMar>
          </w:tcPr>
          <w:p w14:paraId="056701E2" w14:textId="77777777" w:rsidR="0052010F" w:rsidRDefault="0052010F" w:rsidP="00DA3235">
            <w:pPr>
              <w:pStyle w:val="Heading3"/>
              <w:keepNext w:val="0"/>
              <w:keepLines w:val="0"/>
              <w:outlineLvl w:val="2"/>
            </w:pPr>
            <w:r>
              <w:t>Key questions</w:t>
            </w:r>
          </w:p>
          <w:p w14:paraId="5BBFE4D6" w14:textId="7820CE94" w:rsidR="0052010F" w:rsidRDefault="0052010F" w:rsidP="00DA3235">
            <w:pPr>
              <w:pStyle w:val="Intro"/>
              <w:numPr>
                <w:ilvl w:val="0"/>
                <w:numId w:val="14"/>
              </w:numPr>
              <w:rPr>
                <w:rStyle w:val="PageNumber"/>
              </w:rPr>
            </w:pPr>
            <w:r>
              <w:rPr>
                <w:rStyle w:val="PageNumber"/>
              </w:rPr>
              <w:t xml:space="preserve">What do you think about the proposed process for the oversight panel being able to make </w:t>
            </w:r>
            <w:r w:rsidR="004B49D3">
              <w:rPr>
                <w:rStyle w:val="PageNumber"/>
              </w:rPr>
              <w:t xml:space="preserve">class exemption orders to deal with </w:t>
            </w:r>
            <w:r w:rsidR="006448CA">
              <w:rPr>
                <w:rStyle w:val="PageNumber"/>
              </w:rPr>
              <w:t>certain treatments with the safeguards and mechanisms listed above?</w:t>
            </w:r>
          </w:p>
        </w:tc>
      </w:tr>
    </w:tbl>
    <w:p w14:paraId="7919F996" w14:textId="710DFD4A" w:rsidR="005915A6" w:rsidRDefault="005915A6" w:rsidP="005915A6">
      <w:pPr>
        <w:pStyle w:val="Heading1"/>
      </w:pPr>
      <w:bookmarkStart w:id="57" w:name="_Ref75376140"/>
      <w:bookmarkStart w:id="58" w:name="_Toc76389947"/>
      <w:r>
        <w:lastRenderedPageBreak/>
        <w:t>Transparency – Reporting obligations</w:t>
      </w:r>
      <w:bookmarkEnd w:id="57"/>
      <w:bookmarkEnd w:id="58"/>
    </w:p>
    <w:p w14:paraId="5FC5664B" w14:textId="64CB4D82" w:rsidR="00FA3463" w:rsidRDefault="00FA3463" w:rsidP="00FA3463">
      <w:pPr>
        <w:pStyle w:val="Heading2"/>
      </w:pPr>
      <w:bookmarkStart w:id="59" w:name="_Toc76389948"/>
      <w:r>
        <w:t>Our proposal</w:t>
      </w:r>
      <w:bookmarkEnd w:id="59"/>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004F6E" w14:paraId="3184A308" w14:textId="77777777" w:rsidTr="008E21B6">
        <w:tc>
          <w:tcPr>
            <w:tcW w:w="8871" w:type="dxa"/>
            <w:tcMar>
              <w:bottom w:w="142" w:type="dxa"/>
            </w:tcMar>
          </w:tcPr>
          <w:p w14:paraId="298DFA0E" w14:textId="6F93B9C1" w:rsidR="00004F6E" w:rsidRDefault="00004F6E" w:rsidP="004C2A57">
            <w:pPr>
              <w:pStyle w:val="Heading3"/>
              <w:keepLines w:val="0"/>
              <w:outlineLvl w:val="2"/>
            </w:pPr>
            <w:r>
              <w:t>Reporting obligations</w:t>
            </w:r>
          </w:p>
          <w:p w14:paraId="46BEA8E7" w14:textId="54D07CCA" w:rsidR="00004F6E" w:rsidRDefault="00004F6E" w:rsidP="008E21B6">
            <w:pPr>
              <w:pStyle w:val="Intro"/>
            </w:pPr>
            <w:r>
              <w:t>Obligations to report</w:t>
            </w:r>
          </w:p>
          <w:p w14:paraId="5D50382F" w14:textId="1255019A" w:rsidR="00004F6E" w:rsidRDefault="00004F6E" w:rsidP="00004F6E">
            <w:r>
              <w:t xml:space="preserve">The legislation should require a health service provider to make a report </w:t>
            </w:r>
            <w:r w:rsidR="003B60D3">
              <w:t>to the oversight bo</w:t>
            </w:r>
            <w:r w:rsidR="0024643C">
              <w:t>d</w:t>
            </w:r>
            <w:r w:rsidR="003B60D3">
              <w:t xml:space="preserve">y, </w:t>
            </w:r>
            <w:r>
              <w:t>in a form prescribed by the oversight body</w:t>
            </w:r>
            <w:r w:rsidR="003B60D3">
              <w:t>,</w:t>
            </w:r>
            <w:r>
              <w:t xml:space="preserve"> where it provides medical treatment without personal consent to a protected person that modifies their sex characteristics. </w:t>
            </w:r>
          </w:p>
          <w:p w14:paraId="12E5CB2E" w14:textId="2CDDD9D2" w:rsidR="00004F6E" w:rsidRDefault="00004F6E" w:rsidP="00004F6E">
            <w:r>
              <w:t>The report should require the following details to be included:</w:t>
            </w:r>
          </w:p>
          <w:p w14:paraId="31435C53" w14:textId="105300B6" w:rsidR="00004F6E" w:rsidRDefault="003B60D3" w:rsidP="00004F6E">
            <w:pPr>
              <w:pStyle w:val="Bullet"/>
            </w:pPr>
            <w:r>
              <w:t>a</w:t>
            </w:r>
            <w:r w:rsidR="00004F6E">
              <w:t>ge of person</w:t>
            </w:r>
            <w:r>
              <w:t>;</w:t>
            </w:r>
          </w:p>
          <w:p w14:paraId="3EB556BB" w14:textId="7F8DB09A" w:rsidR="00004F6E" w:rsidRDefault="003B60D3" w:rsidP="00004F6E">
            <w:pPr>
              <w:pStyle w:val="Bullet"/>
            </w:pPr>
            <w:r>
              <w:t>t</w:t>
            </w:r>
            <w:r w:rsidR="00004F6E">
              <w:t>reatment provided</w:t>
            </w:r>
            <w:r>
              <w:t>;</w:t>
            </w:r>
          </w:p>
          <w:p w14:paraId="5D48BC12" w14:textId="64BC474F" w:rsidR="00004F6E" w:rsidRDefault="003B60D3" w:rsidP="00004F6E">
            <w:pPr>
              <w:pStyle w:val="Bullet"/>
            </w:pPr>
            <w:r>
              <w:t>r</w:t>
            </w:r>
            <w:r w:rsidR="00004F6E">
              <w:t>easons for treatment</w:t>
            </w:r>
            <w:r>
              <w:t>;</w:t>
            </w:r>
          </w:p>
          <w:p w14:paraId="50135ACB" w14:textId="51509FFA" w:rsidR="00004F6E" w:rsidRDefault="003B60D3" w:rsidP="00004F6E">
            <w:pPr>
              <w:pStyle w:val="Bullet"/>
            </w:pPr>
            <w:r>
              <w:t>w</w:t>
            </w:r>
            <w:r w:rsidR="00004F6E">
              <w:t>hether the treatment was provided in accordance with</w:t>
            </w:r>
            <w:r>
              <w:t xml:space="preserve"> the</w:t>
            </w:r>
            <w:r w:rsidR="00004F6E">
              <w:t>:</w:t>
            </w:r>
          </w:p>
          <w:p w14:paraId="72AB6FA8" w14:textId="26FC4298" w:rsidR="00004F6E" w:rsidRDefault="003B60D3" w:rsidP="00004F6E">
            <w:pPr>
              <w:pStyle w:val="Bullet"/>
              <w:numPr>
                <w:ilvl w:val="2"/>
                <w:numId w:val="12"/>
              </w:numPr>
            </w:pPr>
            <w:r>
              <w:t>statutory e</w:t>
            </w:r>
            <w:r w:rsidR="00004F6E">
              <w:t>mergency exception</w:t>
            </w:r>
            <w:r w:rsidR="0024643C">
              <w:t>;</w:t>
            </w:r>
          </w:p>
          <w:p w14:paraId="1DAB21EA" w14:textId="4D8514C6" w:rsidR="00004F6E" w:rsidRDefault="003B60D3" w:rsidP="00004F6E">
            <w:pPr>
              <w:pStyle w:val="Bullet"/>
              <w:numPr>
                <w:ilvl w:val="2"/>
                <w:numId w:val="12"/>
              </w:numPr>
            </w:pPr>
            <w:r>
              <w:t>a registered</w:t>
            </w:r>
            <w:r w:rsidR="00004F6E">
              <w:t xml:space="preserve"> individual care plan</w:t>
            </w:r>
            <w:r w:rsidR="0024643C">
              <w:t>; or</w:t>
            </w:r>
          </w:p>
          <w:p w14:paraId="1BA7AA35" w14:textId="484FBB39" w:rsidR="00004F6E" w:rsidRDefault="003B60D3" w:rsidP="00004F6E">
            <w:pPr>
              <w:pStyle w:val="Bullet"/>
              <w:numPr>
                <w:ilvl w:val="2"/>
                <w:numId w:val="12"/>
              </w:numPr>
            </w:pPr>
            <w:r>
              <w:t>a class exemption order.</w:t>
            </w:r>
          </w:p>
          <w:p w14:paraId="1A0734CE" w14:textId="4B07057A" w:rsidR="00004F6E" w:rsidRDefault="00004F6E" w:rsidP="00004F6E">
            <w:r>
              <w:t>Failure to make a report should be an offence</w:t>
            </w:r>
            <w:r w:rsidR="003B60D3">
              <w:t xml:space="preserve"> and also be subject to </w:t>
            </w:r>
            <w:r w:rsidR="0024643C">
              <w:t xml:space="preserve">professional </w:t>
            </w:r>
            <w:r w:rsidR="003B60D3">
              <w:t>disciplinary consequences.</w:t>
            </w:r>
          </w:p>
          <w:p w14:paraId="633DBB73" w14:textId="573A2161" w:rsidR="003B60D3" w:rsidRDefault="003B60D3" w:rsidP="003B60D3">
            <w:pPr>
              <w:pStyle w:val="Intro"/>
            </w:pPr>
            <w:r>
              <w:t>Protection for complying with reporting obligation in good faith</w:t>
            </w:r>
          </w:p>
          <w:p w14:paraId="71439E9B" w14:textId="504BBD96" w:rsidR="00004F6E" w:rsidRDefault="003B60D3" w:rsidP="008E21B6">
            <w:pPr>
              <w:rPr>
                <w:rStyle w:val="PageNumber"/>
              </w:rPr>
            </w:pPr>
            <w:r>
              <w:rPr>
                <w:rStyle w:val="PageNumber"/>
              </w:rPr>
              <w:t>A disclosure to the oversight body by any person in good faith under this obligation should not:</w:t>
            </w:r>
          </w:p>
          <w:p w14:paraId="429284D7" w14:textId="70513AF2" w:rsidR="003B60D3" w:rsidRDefault="003B60D3" w:rsidP="003B60D3">
            <w:pPr>
              <w:pStyle w:val="Bullet"/>
              <w:rPr>
                <w:rStyle w:val="PageNumber"/>
              </w:rPr>
            </w:pPr>
            <w:r>
              <w:rPr>
                <w:rStyle w:val="PageNumber"/>
              </w:rPr>
              <w:t>constitute unprofessional conduct or a breach of professional ethics on the part of the discloser (such as a breach of confidentiality);</w:t>
            </w:r>
            <w:r w:rsidR="0024643C">
              <w:rPr>
                <w:rStyle w:val="PageNumber"/>
              </w:rPr>
              <w:t xml:space="preserve"> or</w:t>
            </w:r>
          </w:p>
          <w:p w14:paraId="21D6338E" w14:textId="152E8892" w:rsidR="003B60D3" w:rsidRDefault="003B60D3" w:rsidP="003B60D3">
            <w:pPr>
              <w:pStyle w:val="Bullet"/>
              <w:rPr>
                <w:rStyle w:val="PageNumber"/>
              </w:rPr>
            </w:pPr>
            <w:r>
              <w:rPr>
                <w:rStyle w:val="PageNumber"/>
              </w:rPr>
              <w:t>make the discloser subject to any liability in respect of the disclosure.</w:t>
            </w:r>
          </w:p>
        </w:tc>
      </w:tr>
    </w:tbl>
    <w:p w14:paraId="60CB6011" w14:textId="27AD52EB" w:rsidR="00FA3463" w:rsidRDefault="00FA3463" w:rsidP="00FA3463">
      <w:pPr>
        <w:pStyle w:val="Heading2"/>
      </w:pPr>
      <w:bookmarkStart w:id="60" w:name="_Toc76389949"/>
      <w:r>
        <w:t>Explanation of proposal</w:t>
      </w:r>
      <w:bookmarkEnd w:id="60"/>
    </w:p>
    <w:p w14:paraId="7853EA83" w14:textId="77777777" w:rsidR="00D12CF4" w:rsidRDefault="00E60563" w:rsidP="00D12CF4">
      <w:r>
        <w:t xml:space="preserve">This proposal introduces a mandatory reporting obligation on health professionals that provide medical treatment modifying a protected person’s sex characteristics without personal consent.  </w:t>
      </w:r>
      <w:r w:rsidR="007E09DE">
        <w:t xml:space="preserve">The reporting obligation would allow the oversight body to monitor use of the permitted exemptions under the scheme, such as whether the treatment was </w:t>
      </w:r>
      <w:r w:rsidR="007925A1">
        <w:t xml:space="preserve">provided in accordance with a registered individual care plan.  </w:t>
      </w:r>
      <w:r w:rsidR="00D12CF4">
        <w:t>This reporting obligation ensures transparency.</w:t>
      </w:r>
    </w:p>
    <w:p w14:paraId="4B8EEB0A" w14:textId="44F6E9C2" w:rsidR="007925A1" w:rsidRDefault="007925A1" w:rsidP="009514C1">
      <w:r>
        <w:t xml:space="preserve">Once these reports are received, the oversight body would </w:t>
      </w:r>
      <w:r w:rsidR="006E4772">
        <w:t xml:space="preserve">then </w:t>
      </w:r>
      <w:r>
        <w:t xml:space="preserve">have the functions and powers set out in section </w:t>
      </w:r>
      <w:r>
        <w:fldChar w:fldCharType="begin"/>
      </w:r>
      <w:r>
        <w:instrText xml:space="preserve"> REF _Ref75363778 \w \h </w:instrText>
      </w:r>
      <w:r>
        <w:fldChar w:fldCharType="separate"/>
      </w:r>
      <w:r w:rsidR="002B4F53">
        <w:t>7(a)</w:t>
      </w:r>
      <w:r>
        <w:fldChar w:fldCharType="end"/>
      </w:r>
      <w:r>
        <w:t xml:space="preserve"> above, including the power to consider the reports, </w:t>
      </w:r>
      <w:r w:rsidR="009D42E6">
        <w:t xml:space="preserve">refer </w:t>
      </w:r>
      <w:r w:rsidR="006E4772">
        <w:t>possible</w:t>
      </w:r>
      <w:r w:rsidR="009D42E6">
        <w:t xml:space="preserve"> contraventions</w:t>
      </w:r>
      <w:r w:rsidR="006E4772">
        <w:t xml:space="preserve"> of the scheme</w:t>
      </w:r>
      <w:r w:rsidR="009D42E6">
        <w:t xml:space="preserve"> to relevant bodies, conduct analysis and research on the operation of the scheme,</w:t>
      </w:r>
      <w:r w:rsidR="00D12CF4">
        <w:t xml:space="preserve"> and</w:t>
      </w:r>
      <w:r w:rsidR="009D42E6">
        <w:t xml:space="preserve"> issue guidance on the </w:t>
      </w:r>
      <w:r w:rsidR="00D12CF4">
        <w:t>interpretation and operation of the scheme.</w:t>
      </w:r>
    </w:p>
    <w:p w14:paraId="6B17D121" w14:textId="0B1F8F11" w:rsidR="006E4772" w:rsidRPr="009514C1" w:rsidRDefault="006E4772" w:rsidP="009514C1">
      <w:r>
        <w:t xml:space="preserve">Importantly, health professionals who make reports </w:t>
      </w:r>
      <w:r w:rsidR="00DE1E71">
        <w:t xml:space="preserve">in good faith </w:t>
      </w:r>
      <w:r>
        <w:t>are protected from liability</w:t>
      </w:r>
      <w:r w:rsidR="00D90856">
        <w:t xml:space="preserve"> in respect of their disclosure</w:t>
      </w:r>
      <w:r>
        <w:t xml:space="preserve">.  These protections, which are </w:t>
      </w:r>
      <w:r w:rsidR="00D90856">
        <w:t>like</w:t>
      </w:r>
      <w:r>
        <w:t xml:space="preserve"> the protections provided to people with mandatory reporting obligations under child protection legislation, ensure that a person</w:t>
      </w:r>
      <w:r w:rsidR="00D90856">
        <w:t xml:space="preserve"> feels confident in providing a full and frank disclosure without </w:t>
      </w:r>
      <w:r w:rsidR="0008046F">
        <w:t xml:space="preserve">fearing that they may be </w:t>
      </w:r>
      <w:r>
        <w:t xml:space="preserve">prosecuted or </w:t>
      </w:r>
      <w:r w:rsidR="0008046F">
        <w:t>liable</w:t>
      </w:r>
      <w:r>
        <w:t xml:space="preserve"> for breaches of their professional obligations or </w:t>
      </w:r>
      <w:r>
        <w:lastRenderedPageBreak/>
        <w:t xml:space="preserve">other legal </w:t>
      </w:r>
      <w:r w:rsidR="006C1C91">
        <w:t xml:space="preserve">requirements.  This is necessary because otherwise </w:t>
      </w:r>
      <w:r w:rsidR="00DE1E71">
        <w:t>health professional</w:t>
      </w:r>
      <w:r w:rsidR="0008046F">
        <w:t>s</w:t>
      </w:r>
      <w:r w:rsidR="006C1C91">
        <w:t xml:space="preserve"> </w:t>
      </w:r>
      <w:r w:rsidR="00DE1E71">
        <w:t>could</w:t>
      </w:r>
      <w:r w:rsidR="006C1C91">
        <w:t xml:space="preserve"> be breaching </w:t>
      </w:r>
      <w:r w:rsidR="0008046F">
        <w:t xml:space="preserve">their </w:t>
      </w:r>
      <w:r w:rsidR="00DE1E71">
        <w:t>confidential</w:t>
      </w:r>
      <w:r w:rsidR="0008046F">
        <w:t>ity</w:t>
      </w:r>
      <w:r w:rsidR="00DE1E71">
        <w:t xml:space="preserve"> </w:t>
      </w:r>
      <w:r w:rsidR="006C1C91">
        <w:t xml:space="preserve">obligations </w:t>
      </w:r>
      <w:r w:rsidR="0008046F">
        <w:t>by</w:t>
      </w:r>
      <w:r w:rsidR="006C1C91">
        <w:t xml:space="preserve"> disclosing information about the heal</w:t>
      </w:r>
      <w:r w:rsidR="00DE1E71">
        <w:t xml:space="preserve">th and medical history of their patients. </w:t>
      </w:r>
    </w:p>
    <w:p w14:paraId="753149FC" w14:textId="4B25A5C5" w:rsidR="00FA3463" w:rsidRDefault="00FA3463" w:rsidP="00FA3463">
      <w:pPr>
        <w:pStyle w:val="Heading2"/>
      </w:pPr>
      <w:bookmarkStart w:id="61" w:name="_Toc76389950"/>
      <w:r>
        <w:t>Questions for consultation</w:t>
      </w:r>
      <w:bookmarkEnd w:id="61"/>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880581" w14:paraId="3C7F48D9" w14:textId="77777777" w:rsidTr="00DA3235">
        <w:tc>
          <w:tcPr>
            <w:tcW w:w="8871" w:type="dxa"/>
            <w:tcMar>
              <w:bottom w:w="142" w:type="dxa"/>
            </w:tcMar>
          </w:tcPr>
          <w:p w14:paraId="56E240AD" w14:textId="77777777" w:rsidR="00880581" w:rsidRDefault="00880581" w:rsidP="00DA3235">
            <w:pPr>
              <w:pStyle w:val="Heading3"/>
              <w:keepNext w:val="0"/>
              <w:keepLines w:val="0"/>
              <w:outlineLvl w:val="2"/>
            </w:pPr>
            <w:r>
              <w:t>Key questions</w:t>
            </w:r>
          </w:p>
          <w:p w14:paraId="40D813E0" w14:textId="2D01B0DE" w:rsidR="00880581" w:rsidRDefault="00880581" w:rsidP="00DA3235">
            <w:pPr>
              <w:pStyle w:val="Intro"/>
              <w:numPr>
                <w:ilvl w:val="0"/>
                <w:numId w:val="14"/>
              </w:numPr>
              <w:rPr>
                <w:rStyle w:val="PageNumber"/>
              </w:rPr>
            </w:pPr>
            <w:r>
              <w:rPr>
                <w:rStyle w:val="PageNumber"/>
              </w:rPr>
              <w:t>Do you have any views on the proposed mandatory reporting obligations?</w:t>
            </w:r>
          </w:p>
        </w:tc>
      </w:tr>
    </w:tbl>
    <w:p w14:paraId="5B391379" w14:textId="3F047551" w:rsidR="005915A6" w:rsidRDefault="005915A6" w:rsidP="00FE4A79">
      <w:pPr>
        <w:pStyle w:val="Heading1"/>
        <w:keepLines w:val="0"/>
      </w:pPr>
      <w:bookmarkStart w:id="62" w:name="_Ref75376375"/>
      <w:bookmarkStart w:id="63" w:name="_Ref75376417"/>
      <w:bookmarkStart w:id="64" w:name="_Toc76389951"/>
      <w:r>
        <w:t>Confidentiality</w:t>
      </w:r>
      <w:bookmarkEnd w:id="62"/>
      <w:bookmarkEnd w:id="63"/>
      <w:bookmarkEnd w:id="64"/>
    </w:p>
    <w:p w14:paraId="0D03A232" w14:textId="2A06F0D4" w:rsidR="003B60D3" w:rsidRDefault="003B60D3" w:rsidP="00FE4A79">
      <w:pPr>
        <w:pStyle w:val="Heading2"/>
        <w:keepLines w:val="0"/>
      </w:pPr>
      <w:bookmarkStart w:id="65" w:name="_Toc76389952"/>
      <w:r>
        <w:t>Our proposal</w:t>
      </w:r>
      <w:bookmarkEnd w:id="65"/>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3B60D3" w14:paraId="2ED6A215" w14:textId="77777777" w:rsidTr="008E21B6">
        <w:tc>
          <w:tcPr>
            <w:tcW w:w="8871" w:type="dxa"/>
            <w:tcMar>
              <w:bottom w:w="142" w:type="dxa"/>
            </w:tcMar>
          </w:tcPr>
          <w:p w14:paraId="5F7202DF" w14:textId="7500C8AA" w:rsidR="003B60D3" w:rsidRDefault="003B60D3" w:rsidP="00FE4A79">
            <w:pPr>
              <w:pStyle w:val="Heading3"/>
              <w:keepLines w:val="0"/>
              <w:outlineLvl w:val="2"/>
            </w:pPr>
            <w:r>
              <w:t>Confidentiality</w:t>
            </w:r>
          </w:p>
          <w:p w14:paraId="7CF5F9BF" w14:textId="6769FB2D" w:rsidR="00C526AF" w:rsidRDefault="00C526AF" w:rsidP="00D80388">
            <w:r>
              <w:t xml:space="preserve">The legislation should make it an offence for anyone, including the oversight body, to disclose </w:t>
            </w:r>
            <w:r w:rsidR="00B91AF1">
              <w:t>(other than with the person</w:t>
            </w:r>
            <w:r w:rsidR="0024643C">
              <w:t>'</w:t>
            </w:r>
            <w:r w:rsidR="00B91AF1">
              <w:t xml:space="preserve">s consent) </w:t>
            </w:r>
            <w:r>
              <w:t xml:space="preserve">any </w:t>
            </w:r>
            <w:r w:rsidRPr="00B21AB2">
              <w:t>information</w:t>
            </w:r>
            <w:r>
              <w:t xml:space="preserve"> that would identify a person</w:t>
            </w:r>
            <w:r w:rsidR="00377F43">
              <w:t xml:space="preserve"> connected to any medical treatment or proposed medical treatment</w:t>
            </w:r>
            <w:r>
              <w:t>, including:</w:t>
            </w:r>
          </w:p>
          <w:p w14:paraId="288B907E" w14:textId="4C2CE55C" w:rsidR="00C526AF" w:rsidRDefault="00C526AF" w:rsidP="00D80388">
            <w:pPr>
              <w:pStyle w:val="Bullet"/>
            </w:pPr>
            <w:r>
              <w:t>any person in respect of whom an application</w:t>
            </w:r>
            <w:r w:rsidR="00377F43">
              <w:t xml:space="preserve"> or report</w:t>
            </w:r>
            <w:r>
              <w:t xml:space="preserve"> is made;</w:t>
            </w:r>
          </w:p>
          <w:p w14:paraId="5816A3AC" w14:textId="1ADDAFB5" w:rsidR="00C526AF" w:rsidRDefault="00C526AF" w:rsidP="00D80388">
            <w:pPr>
              <w:pStyle w:val="Bullet"/>
            </w:pPr>
            <w:r>
              <w:t>any person related to that person (such as family members);</w:t>
            </w:r>
            <w:r w:rsidR="0024643C">
              <w:t xml:space="preserve"> and</w:t>
            </w:r>
          </w:p>
          <w:p w14:paraId="3A1F269B" w14:textId="1395C42A" w:rsidR="00C526AF" w:rsidRPr="00C526AF" w:rsidRDefault="00C526AF" w:rsidP="00D80388">
            <w:pPr>
              <w:pStyle w:val="Bullet"/>
            </w:pPr>
            <w:r>
              <w:t xml:space="preserve">treating health professionals related to that </w:t>
            </w:r>
            <w:r w:rsidR="00377F43">
              <w:t>treatment</w:t>
            </w:r>
            <w:r>
              <w:t>.</w:t>
            </w:r>
          </w:p>
          <w:p w14:paraId="73ABE9D5" w14:textId="65E1642A" w:rsidR="003B60D3" w:rsidRDefault="00C526AF" w:rsidP="00D80388">
            <w:pPr>
              <w:rPr>
                <w:rStyle w:val="PageNumber"/>
              </w:rPr>
            </w:pPr>
            <w:r>
              <w:rPr>
                <w:rStyle w:val="PageNumber"/>
              </w:rPr>
              <w:t>The legislation should provide an avenue for the oversight body to lawfully disclose information to relevant law enforcement bodies, courts or tribunals, as required by law or when necessary for its work.</w:t>
            </w:r>
            <w:r w:rsidR="00C37568">
              <w:rPr>
                <w:rStyle w:val="PageNumber"/>
              </w:rPr>
              <w:t xml:space="preserve">  The Minister for Health should be allowed to prescribe law enforcement bodies in other states and territories.</w:t>
            </w:r>
          </w:p>
          <w:p w14:paraId="1D17A30B" w14:textId="3CCC1395" w:rsidR="002F1474" w:rsidRDefault="00377F43" w:rsidP="00D80388">
            <w:pPr>
              <w:rPr>
                <w:rStyle w:val="PageNumber"/>
              </w:rPr>
            </w:pPr>
            <w:r>
              <w:rPr>
                <w:rStyle w:val="PageNumber"/>
              </w:rPr>
              <w:t>The legislation should allow the oversight body to publish its decisions, subject to such directions as the Chair determines are necessary to preserve personal privacy.</w:t>
            </w:r>
          </w:p>
        </w:tc>
      </w:tr>
    </w:tbl>
    <w:p w14:paraId="3A99715B" w14:textId="234A6E6A" w:rsidR="003B60D3" w:rsidRDefault="003B60D3" w:rsidP="00D80388">
      <w:pPr>
        <w:pStyle w:val="Heading2"/>
        <w:keepLines w:val="0"/>
      </w:pPr>
      <w:bookmarkStart w:id="66" w:name="_Toc76389953"/>
      <w:r>
        <w:t>Explanation of proposal</w:t>
      </w:r>
      <w:bookmarkEnd w:id="66"/>
    </w:p>
    <w:p w14:paraId="797A8B4E" w14:textId="71E1632A" w:rsidR="009514C1" w:rsidRPr="009514C1" w:rsidRDefault="00880581" w:rsidP="00D80388">
      <w:r>
        <w:t xml:space="preserve">Given the oversight body will be working with </w:t>
      </w:r>
      <w:r w:rsidR="00EA3E2A">
        <w:t xml:space="preserve">highly confidential information about people’s health and bodies, it is important that strong protections exist to protect personal privacy.  </w:t>
      </w:r>
      <w:r w:rsidR="00D268CC">
        <w:t xml:space="preserve">These provisions would prohibit anyone disclosing personal information </w:t>
      </w:r>
      <w:r w:rsidR="00081C2C">
        <w:t xml:space="preserve">about the people involved in an application being heard by the oversight panel, </w:t>
      </w:r>
      <w:r w:rsidR="00EB4721">
        <w:t xml:space="preserve">except </w:t>
      </w:r>
      <w:r w:rsidR="00EE08DB">
        <w:t xml:space="preserve">to relevant law enforcement bodies, courts or tribunals </w:t>
      </w:r>
      <w:r w:rsidR="00EB4721">
        <w:t>as</w:t>
      </w:r>
      <w:r w:rsidR="00EE08DB">
        <w:t xml:space="preserve"> required or</w:t>
      </w:r>
      <w:r w:rsidR="00EB4721">
        <w:t xml:space="preserve"> necessary for the oversight panel to </w:t>
      </w:r>
      <w:r w:rsidR="00EE08DB">
        <w:t>do its work</w:t>
      </w:r>
      <w:r w:rsidR="00EB4721">
        <w:t>.</w:t>
      </w:r>
      <w:r w:rsidR="00EE08DB">
        <w:t xml:space="preserve">  So, for example, the oversight panel could disclose information to Victoria Police or APHRA that might identify a health professional who had potentially breached a prohibition under the scheme, but the oversight panel could not disclose that information publicly for other purposes.</w:t>
      </w:r>
    </w:p>
    <w:p w14:paraId="29158B9B" w14:textId="2D6DAD79" w:rsidR="003B60D3" w:rsidRDefault="003B60D3" w:rsidP="00D80388">
      <w:pPr>
        <w:pStyle w:val="Heading2"/>
        <w:keepNext w:val="0"/>
        <w:keepLines w:val="0"/>
      </w:pPr>
      <w:bookmarkStart w:id="67" w:name="_Toc76389954"/>
      <w:r>
        <w:t>Questions for consultation</w:t>
      </w:r>
      <w:bookmarkEnd w:id="67"/>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EE08DB" w14:paraId="20BF2FF8" w14:textId="77777777" w:rsidTr="00DA3235">
        <w:tc>
          <w:tcPr>
            <w:tcW w:w="8871" w:type="dxa"/>
            <w:tcMar>
              <w:bottom w:w="142" w:type="dxa"/>
            </w:tcMar>
          </w:tcPr>
          <w:p w14:paraId="5678A362" w14:textId="77777777" w:rsidR="00EE08DB" w:rsidRDefault="00EE08DB" w:rsidP="00D80388">
            <w:pPr>
              <w:pStyle w:val="Heading3"/>
              <w:keepNext w:val="0"/>
              <w:keepLines w:val="0"/>
              <w:outlineLvl w:val="2"/>
            </w:pPr>
            <w:r>
              <w:t>Key questions</w:t>
            </w:r>
          </w:p>
          <w:p w14:paraId="6D20DCB0" w14:textId="7A188AB6" w:rsidR="00EE08DB" w:rsidRDefault="00EE08DB" w:rsidP="00D80388">
            <w:pPr>
              <w:pStyle w:val="Intro"/>
              <w:numPr>
                <w:ilvl w:val="0"/>
                <w:numId w:val="14"/>
              </w:numPr>
              <w:rPr>
                <w:rStyle w:val="PageNumber"/>
              </w:rPr>
            </w:pPr>
            <w:r>
              <w:rPr>
                <w:rStyle w:val="PageNumber"/>
              </w:rPr>
              <w:t xml:space="preserve">Are there any circumstances where </w:t>
            </w:r>
            <w:r w:rsidR="00606D5E">
              <w:rPr>
                <w:rStyle w:val="PageNumber"/>
              </w:rPr>
              <w:t>personal information about a person, their family or health professional</w:t>
            </w:r>
            <w:r w:rsidR="00477130">
              <w:rPr>
                <w:rStyle w:val="PageNumber"/>
              </w:rPr>
              <w:t xml:space="preserve"> might</w:t>
            </w:r>
            <w:r w:rsidR="00606D5E">
              <w:rPr>
                <w:rStyle w:val="PageNumber"/>
              </w:rPr>
              <w:t xml:space="preserve"> need to be disclosed</w:t>
            </w:r>
            <w:r w:rsidR="00B91AF1">
              <w:rPr>
                <w:rStyle w:val="PageNumber"/>
              </w:rPr>
              <w:t xml:space="preserve"> </w:t>
            </w:r>
            <w:r w:rsidR="00477130">
              <w:rPr>
                <w:rStyle w:val="PageNumber"/>
              </w:rPr>
              <w:t xml:space="preserve">by the oversight body </w:t>
            </w:r>
            <w:r w:rsidR="00B91AF1">
              <w:rPr>
                <w:rStyle w:val="PageNumber"/>
              </w:rPr>
              <w:t>other than with their consent</w:t>
            </w:r>
            <w:r w:rsidR="00606D5E">
              <w:rPr>
                <w:rStyle w:val="PageNumber"/>
              </w:rPr>
              <w:t>?</w:t>
            </w:r>
          </w:p>
        </w:tc>
      </w:tr>
    </w:tbl>
    <w:p w14:paraId="0B055540" w14:textId="67948BB3" w:rsidR="005915A6" w:rsidRDefault="0098700E" w:rsidP="005915A6">
      <w:pPr>
        <w:pStyle w:val="Heading1"/>
      </w:pPr>
      <w:bookmarkStart w:id="68" w:name="_Ref75376451"/>
      <w:bookmarkStart w:id="69" w:name="_Ref75376478"/>
      <w:bookmarkStart w:id="70" w:name="_Toc76389955"/>
      <w:r>
        <w:lastRenderedPageBreak/>
        <w:t>Towards a national scheme</w:t>
      </w:r>
      <w:bookmarkEnd w:id="68"/>
      <w:bookmarkEnd w:id="69"/>
      <w:bookmarkEnd w:id="70"/>
    </w:p>
    <w:p w14:paraId="14A6B88A" w14:textId="41A44ED5" w:rsidR="00C526AF" w:rsidRDefault="00C526AF" w:rsidP="00C526AF">
      <w:pPr>
        <w:pStyle w:val="Heading2"/>
      </w:pPr>
      <w:bookmarkStart w:id="71" w:name="_Toc76389956"/>
      <w:r>
        <w:t>Our proposal</w:t>
      </w:r>
      <w:bookmarkEnd w:id="71"/>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C526AF" w14:paraId="6F1C4C31" w14:textId="77777777" w:rsidTr="008E21B6">
        <w:tc>
          <w:tcPr>
            <w:tcW w:w="8871" w:type="dxa"/>
            <w:tcMar>
              <w:bottom w:w="142" w:type="dxa"/>
            </w:tcMar>
          </w:tcPr>
          <w:p w14:paraId="5B024CCA" w14:textId="7301D498" w:rsidR="00C526AF" w:rsidRDefault="00C526AF" w:rsidP="008E21B6">
            <w:pPr>
              <w:pStyle w:val="Heading3"/>
              <w:keepLines w:val="0"/>
              <w:outlineLvl w:val="2"/>
            </w:pPr>
            <w:r>
              <w:t>‘Opt in’ Provisions</w:t>
            </w:r>
          </w:p>
          <w:p w14:paraId="7408CF57" w14:textId="77777777" w:rsidR="00C526AF" w:rsidRDefault="00C526AF" w:rsidP="00C526AF">
            <w:pPr>
              <w:rPr>
                <w:rStyle w:val="PageNumber"/>
              </w:rPr>
            </w:pPr>
            <w:r w:rsidRPr="00C526AF">
              <w:rPr>
                <w:rStyle w:val="PageNumber"/>
              </w:rPr>
              <w:t xml:space="preserve">To accommodate the potential for the oversight body being adopted nationally, the legislation should specify that: </w:t>
            </w:r>
          </w:p>
          <w:p w14:paraId="319F565C" w14:textId="77777777" w:rsidR="00C526AF" w:rsidRDefault="00C526AF" w:rsidP="00C526AF">
            <w:pPr>
              <w:pStyle w:val="Bullet"/>
              <w:rPr>
                <w:rStyle w:val="PageNumber"/>
              </w:rPr>
            </w:pPr>
            <w:r w:rsidRPr="00C526AF">
              <w:rPr>
                <w:rStyle w:val="PageNumber"/>
              </w:rPr>
              <w:t>the Minister for Health can approve another state or territory of Australia ‘opting in’ to the scheme; and</w:t>
            </w:r>
          </w:p>
          <w:p w14:paraId="3FD2E6AF" w14:textId="78B3BE32" w:rsidR="00C526AF" w:rsidRDefault="00C526AF" w:rsidP="00C526AF">
            <w:pPr>
              <w:pStyle w:val="Bullet"/>
              <w:rPr>
                <w:rStyle w:val="PageNumber"/>
              </w:rPr>
            </w:pPr>
            <w:r w:rsidRPr="00C526AF">
              <w:rPr>
                <w:rStyle w:val="PageNumber"/>
              </w:rPr>
              <w:t xml:space="preserve">if another jurisdiction ‘opts in’ to the scheme, the Minister for Health must consult with their relevant counterparts in all participating jurisdictions prior to exercising their power to appoint members on the oversight </w:t>
            </w:r>
            <w:r w:rsidR="00F6305D">
              <w:rPr>
                <w:rStyle w:val="PageNumber"/>
              </w:rPr>
              <w:t>panel</w:t>
            </w:r>
            <w:r w:rsidRPr="00C526AF">
              <w:rPr>
                <w:rStyle w:val="PageNumber"/>
              </w:rPr>
              <w:t>; and</w:t>
            </w:r>
          </w:p>
          <w:p w14:paraId="6E773AEB" w14:textId="5B095A3B" w:rsidR="0028488C" w:rsidRDefault="00C526AF" w:rsidP="0028488C">
            <w:pPr>
              <w:pStyle w:val="Bullet"/>
              <w:rPr>
                <w:rStyle w:val="PageNumber"/>
              </w:rPr>
            </w:pPr>
            <w:r>
              <w:rPr>
                <w:rStyle w:val="PageNumber"/>
              </w:rPr>
              <w:t xml:space="preserve">the Minister for Health </w:t>
            </w:r>
            <w:r w:rsidRPr="00C526AF">
              <w:rPr>
                <w:rStyle w:val="PageNumber"/>
              </w:rPr>
              <w:t>may make arrangements with participating jurisdictions regarding the sharing of costs involved in making the scheme accessible in jurisdictions outside Victoria</w:t>
            </w:r>
            <w:r w:rsidR="0028488C">
              <w:rPr>
                <w:rStyle w:val="PageNumber"/>
              </w:rPr>
              <w:t>.</w:t>
            </w:r>
          </w:p>
        </w:tc>
      </w:tr>
    </w:tbl>
    <w:p w14:paraId="3018474D" w14:textId="1260033A" w:rsidR="00C526AF" w:rsidRDefault="00C526AF" w:rsidP="00C526AF">
      <w:pPr>
        <w:pStyle w:val="Heading2"/>
      </w:pPr>
      <w:bookmarkStart w:id="72" w:name="_Toc76389957"/>
      <w:r>
        <w:t>Explanation of proposal</w:t>
      </w:r>
      <w:bookmarkEnd w:id="72"/>
    </w:p>
    <w:p w14:paraId="08688810" w14:textId="28BDD87C" w:rsidR="009514C1" w:rsidRPr="009514C1" w:rsidRDefault="0056732D" w:rsidP="009514C1">
      <w:r>
        <w:t xml:space="preserve">This section </w:t>
      </w:r>
      <w:r w:rsidR="00AD1612">
        <w:t>contains provisions aimed at allowing other states and territories to pass</w:t>
      </w:r>
      <w:r w:rsidR="00E576C9">
        <w:t xml:space="preserve"> their own</w:t>
      </w:r>
      <w:r w:rsidR="00AD1612">
        <w:t xml:space="preserve"> legislation </w:t>
      </w:r>
      <w:r w:rsidR="00E576C9">
        <w:t xml:space="preserve">enabling </w:t>
      </w:r>
      <w:r w:rsidR="00AD1612">
        <w:t>the oversight body</w:t>
      </w:r>
      <w:r w:rsidR="00E576C9">
        <w:t xml:space="preserve"> to </w:t>
      </w:r>
      <w:r w:rsidR="00162B28">
        <w:t xml:space="preserve">operate in their jurisdictions.  </w:t>
      </w:r>
      <w:r w:rsidR="0079748A">
        <w:t xml:space="preserve">If another </w:t>
      </w:r>
      <w:r w:rsidR="001607A7">
        <w:t xml:space="preserve">a </w:t>
      </w:r>
      <w:r w:rsidR="0079748A">
        <w:t>state or territory elects to ‘opt in’</w:t>
      </w:r>
      <w:r w:rsidR="00D45434">
        <w:t xml:space="preserve"> </w:t>
      </w:r>
      <w:r w:rsidR="001607A7">
        <w:t xml:space="preserve">to the oversight scheme </w:t>
      </w:r>
      <w:r w:rsidR="00162B28">
        <w:t xml:space="preserve">with the consent of the Victorian Minister for Health, the legislation would require Victoria to consult </w:t>
      </w:r>
      <w:r w:rsidR="001607A7">
        <w:t xml:space="preserve">with </w:t>
      </w:r>
      <w:r w:rsidR="006923E0">
        <w:t xml:space="preserve">these jurisdictions </w:t>
      </w:r>
      <w:r w:rsidR="00162B28">
        <w:t>on the appointment of</w:t>
      </w:r>
      <w:r w:rsidR="006923E0">
        <w:t xml:space="preserve"> future</w:t>
      </w:r>
      <w:r w:rsidR="00162B28">
        <w:t xml:space="preserve"> member</w:t>
      </w:r>
      <w:r w:rsidR="00F6305D">
        <w:t xml:space="preserve">s </w:t>
      </w:r>
      <w:r w:rsidR="006923E0">
        <w:t>to</w:t>
      </w:r>
      <w:r w:rsidR="00F6305D">
        <w:t xml:space="preserve"> the oversight panel </w:t>
      </w:r>
      <w:r w:rsidR="006923E0">
        <w:t>and could allow the Minister to make arrangements to share costs in the operation of the scheme.</w:t>
      </w:r>
    </w:p>
    <w:p w14:paraId="2E742EAA" w14:textId="15F350ED" w:rsidR="00C526AF" w:rsidRDefault="00C526AF" w:rsidP="00C526AF">
      <w:pPr>
        <w:pStyle w:val="Heading2"/>
      </w:pPr>
      <w:bookmarkStart w:id="73" w:name="_Toc76389958"/>
      <w:r>
        <w:t>Questions for consultation</w:t>
      </w:r>
      <w:bookmarkEnd w:id="73"/>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581A89" w14:paraId="61012178" w14:textId="77777777" w:rsidTr="00DA3235">
        <w:tc>
          <w:tcPr>
            <w:tcW w:w="8871" w:type="dxa"/>
            <w:tcMar>
              <w:bottom w:w="142" w:type="dxa"/>
            </w:tcMar>
          </w:tcPr>
          <w:p w14:paraId="166122DA" w14:textId="77777777" w:rsidR="00581A89" w:rsidRDefault="00581A89" w:rsidP="00D80388">
            <w:pPr>
              <w:pStyle w:val="Heading3"/>
              <w:keepLines w:val="0"/>
              <w:outlineLvl w:val="2"/>
            </w:pPr>
            <w:r>
              <w:t>Key questions</w:t>
            </w:r>
          </w:p>
          <w:p w14:paraId="2782D3B9" w14:textId="5352CC0D" w:rsidR="00581A89" w:rsidRDefault="00581A89" w:rsidP="00DA3235">
            <w:pPr>
              <w:pStyle w:val="Intro"/>
              <w:numPr>
                <w:ilvl w:val="0"/>
                <w:numId w:val="14"/>
              </w:numPr>
              <w:rPr>
                <w:rStyle w:val="PageNumber"/>
              </w:rPr>
            </w:pPr>
            <w:r>
              <w:rPr>
                <w:rStyle w:val="PageNumber"/>
              </w:rPr>
              <w:t>Are there any other provisions necessary to enable other states and territories to adopt the oversight body as a national or multi-jurisdictional body?</w:t>
            </w:r>
          </w:p>
        </w:tc>
      </w:tr>
    </w:tbl>
    <w:p w14:paraId="196DECC3" w14:textId="2CFABEE3" w:rsidR="0098700E" w:rsidRDefault="0098700E" w:rsidP="0098700E">
      <w:pPr>
        <w:pStyle w:val="Heading1"/>
      </w:pPr>
      <w:bookmarkStart w:id="74" w:name="_Ref74833683"/>
      <w:bookmarkStart w:id="75" w:name="_Toc76389959"/>
      <w:r>
        <w:t>Interaction with other laws and systems</w:t>
      </w:r>
      <w:bookmarkEnd w:id="74"/>
      <w:bookmarkEnd w:id="75"/>
    </w:p>
    <w:p w14:paraId="1F49EC41" w14:textId="27C6D0FC" w:rsidR="009C45D9" w:rsidRDefault="009C45D9" w:rsidP="009C45D9">
      <w:pPr>
        <w:pStyle w:val="Heading2"/>
      </w:pPr>
      <w:bookmarkStart w:id="76" w:name="_Ref75343302"/>
      <w:bookmarkStart w:id="77" w:name="_Toc76389960"/>
      <w:r>
        <w:t>Our proposal</w:t>
      </w:r>
      <w:bookmarkEnd w:id="76"/>
      <w:bookmarkEnd w:id="77"/>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9C45D9" w14:paraId="2D4E4354" w14:textId="77777777" w:rsidTr="008E21B6">
        <w:tc>
          <w:tcPr>
            <w:tcW w:w="8871" w:type="dxa"/>
            <w:tcMar>
              <w:bottom w:w="142" w:type="dxa"/>
            </w:tcMar>
          </w:tcPr>
          <w:p w14:paraId="71F93EEB" w14:textId="2CCFAF2B" w:rsidR="009C45D9" w:rsidRDefault="009C45D9" w:rsidP="009514C1">
            <w:pPr>
              <w:pStyle w:val="Heading3"/>
              <w:keepNext w:val="0"/>
              <w:keepLines w:val="0"/>
              <w:outlineLvl w:val="2"/>
            </w:pPr>
            <w:r>
              <w:t>Interaction with other laws and systems</w:t>
            </w:r>
          </w:p>
          <w:p w14:paraId="54AFB3CA" w14:textId="35E3AB79" w:rsidR="009C45D9" w:rsidRDefault="009C45D9" w:rsidP="009514C1">
            <w:pPr>
              <w:rPr>
                <w:rStyle w:val="PageNumber"/>
              </w:rPr>
            </w:pPr>
            <w:r>
              <w:rPr>
                <w:rStyle w:val="PageNumber"/>
              </w:rPr>
              <w:t>The legislation should make consequential amendments to other Victorian legislation such that the oversight scheme’s jurisdiction and process is prioritised for decisions involving medical treatment modifying a protected person’s sex characteristics without their personal consent.</w:t>
            </w:r>
          </w:p>
          <w:p w14:paraId="0374F002" w14:textId="77777777" w:rsidR="009C45D9" w:rsidRDefault="009C45D9" w:rsidP="009514C1">
            <w:pPr>
              <w:rPr>
                <w:rStyle w:val="PageNumber"/>
              </w:rPr>
            </w:pPr>
            <w:r>
              <w:rPr>
                <w:rStyle w:val="PageNumber"/>
              </w:rPr>
              <w:t>The laws which need to be amended include:</w:t>
            </w:r>
          </w:p>
          <w:p w14:paraId="2C99E65D" w14:textId="63EE952C" w:rsidR="009C45D9" w:rsidRPr="009C45D9" w:rsidRDefault="009C45D9" w:rsidP="009514C1">
            <w:pPr>
              <w:pStyle w:val="Bullet"/>
              <w:rPr>
                <w:rStyle w:val="PageNumber"/>
              </w:rPr>
            </w:pPr>
            <w:r>
              <w:rPr>
                <w:rStyle w:val="PageNumber"/>
                <w:i/>
                <w:iCs/>
              </w:rPr>
              <w:t xml:space="preserve">Medical Treatment Planning and Decisions Act 2016 </w:t>
            </w:r>
            <w:r>
              <w:rPr>
                <w:rStyle w:val="PageNumber"/>
              </w:rPr>
              <w:t xml:space="preserve">(Vic) to ensure that </w:t>
            </w:r>
            <w:r w:rsidR="00950DDB">
              <w:rPr>
                <w:rStyle w:val="PageNumber"/>
              </w:rPr>
              <w:t>a person’s me</w:t>
            </w:r>
            <w:r>
              <w:rPr>
                <w:rStyle w:val="PageNumber"/>
              </w:rPr>
              <w:t xml:space="preserve">dical treatment decision maker </w:t>
            </w:r>
            <w:r w:rsidR="00950DDB">
              <w:rPr>
                <w:rStyle w:val="PageNumber"/>
              </w:rPr>
              <w:t xml:space="preserve">(including any appointed medical treatment decision maker), any health professional or Public Advocate </w:t>
            </w:r>
            <w:r>
              <w:rPr>
                <w:rStyle w:val="PageNumber"/>
              </w:rPr>
              <w:t xml:space="preserve">cannot consent to medical </w:t>
            </w:r>
            <w:r>
              <w:rPr>
                <w:rStyle w:val="PageNumber"/>
              </w:rPr>
              <w:lastRenderedPageBreak/>
              <w:t>treatment modifying a protected person’s sex characteristics other than in accordance with this scheme;</w:t>
            </w:r>
          </w:p>
          <w:p w14:paraId="199B7739" w14:textId="50F5E4A3" w:rsidR="00950DDB" w:rsidRDefault="009C45D9" w:rsidP="009514C1">
            <w:pPr>
              <w:pStyle w:val="Bullet"/>
              <w:rPr>
                <w:rStyle w:val="PageNumber"/>
              </w:rPr>
            </w:pPr>
            <w:r w:rsidRPr="009C45D9">
              <w:rPr>
                <w:rStyle w:val="PageNumber"/>
                <w:i/>
                <w:iCs/>
              </w:rPr>
              <w:t>Guardianship and Administration Act 2019</w:t>
            </w:r>
            <w:r w:rsidRPr="009C45D9">
              <w:rPr>
                <w:rStyle w:val="PageNumber"/>
              </w:rPr>
              <w:t xml:space="preserve"> (Vic) </w:t>
            </w:r>
            <w:r>
              <w:rPr>
                <w:rStyle w:val="PageNumber"/>
              </w:rPr>
              <w:t>to ensure that a guardian cannot consent to medical treatment modifying a protected person’s sex characteristics other than in accordance with this scheme</w:t>
            </w:r>
            <w:r w:rsidR="00950DDB">
              <w:rPr>
                <w:rStyle w:val="PageNumber"/>
              </w:rPr>
              <w:t>;</w:t>
            </w:r>
            <w:r w:rsidR="0024643C">
              <w:rPr>
                <w:rStyle w:val="PageNumber"/>
              </w:rPr>
              <w:t xml:space="preserve"> and</w:t>
            </w:r>
          </w:p>
          <w:p w14:paraId="25D747B1" w14:textId="1459A6E2" w:rsidR="00950DDB" w:rsidRDefault="00950DDB" w:rsidP="009514C1">
            <w:pPr>
              <w:pStyle w:val="Bullet"/>
              <w:rPr>
                <w:rStyle w:val="PageNumber"/>
              </w:rPr>
            </w:pPr>
            <w:r>
              <w:rPr>
                <w:rStyle w:val="PageNumber"/>
                <w:i/>
                <w:iCs/>
              </w:rPr>
              <w:t xml:space="preserve">Supreme Court Act 1986 </w:t>
            </w:r>
            <w:r w:rsidR="0024643C">
              <w:rPr>
                <w:rStyle w:val="PageNumber"/>
              </w:rPr>
              <w:t xml:space="preserve">(Vic) </w:t>
            </w:r>
            <w:r>
              <w:rPr>
                <w:rStyle w:val="PageNumber"/>
              </w:rPr>
              <w:t xml:space="preserve">and </w:t>
            </w:r>
            <w:r>
              <w:rPr>
                <w:rStyle w:val="PageNumber"/>
                <w:i/>
                <w:iCs/>
              </w:rPr>
              <w:t xml:space="preserve">Constitution Act 1975 </w:t>
            </w:r>
            <w:r w:rsidR="0024643C">
              <w:rPr>
                <w:rStyle w:val="PageNumber"/>
              </w:rPr>
              <w:t xml:space="preserve">(Vic) </w:t>
            </w:r>
            <w:r>
              <w:rPr>
                <w:rStyle w:val="PageNumber"/>
              </w:rPr>
              <w:t xml:space="preserve">to ensure the Supreme Court </w:t>
            </w:r>
            <w:r w:rsidR="00377F43">
              <w:rPr>
                <w:rStyle w:val="PageNumber"/>
              </w:rPr>
              <w:t>cannot</w:t>
            </w:r>
            <w:r>
              <w:rPr>
                <w:rStyle w:val="PageNumber"/>
              </w:rPr>
              <w:t xml:space="preserve"> </w:t>
            </w:r>
            <w:r w:rsidR="00377F43">
              <w:rPr>
                <w:rStyle w:val="PageNumber"/>
              </w:rPr>
              <w:t xml:space="preserve">exercise its </w:t>
            </w:r>
            <w:r w:rsidRPr="00950DDB">
              <w:rPr>
                <w:rStyle w:val="PageNumber"/>
                <w:i/>
                <w:iCs/>
              </w:rPr>
              <w:t>parens patriae</w:t>
            </w:r>
            <w:r>
              <w:rPr>
                <w:rStyle w:val="PageNumber"/>
              </w:rPr>
              <w:t xml:space="preserve"> jurisdiction in respect of medical treatment modifying a protected person’s sex characteristics other than in accordance with this scheme</w:t>
            </w:r>
            <w:r w:rsidR="00377F43">
              <w:rPr>
                <w:rStyle w:val="PageNumber"/>
              </w:rPr>
              <w:t xml:space="preserve">. </w:t>
            </w:r>
          </w:p>
          <w:p w14:paraId="29612CA6" w14:textId="67D5CFBA" w:rsidR="00950DDB" w:rsidRDefault="00950DDB" w:rsidP="009514C1">
            <w:pPr>
              <w:rPr>
                <w:rStyle w:val="PageNumber"/>
              </w:rPr>
            </w:pPr>
            <w:r>
              <w:rPr>
                <w:rStyle w:val="PageNumber"/>
              </w:rPr>
              <w:t xml:space="preserve">The laws should keep in place the right of a protected person to make an advanced care directive and preserve for a person the right to recover the ability to provide consent within a reasonable time under </w:t>
            </w:r>
            <w:r w:rsidR="0024643C">
              <w:rPr>
                <w:rStyle w:val="PageNumber"/>
              </w:rPr>
              <w:t xml:space="preserve">s </w:t>
            </w:r>
            <w:r>
              <w:rPr>
                <w:rStyle w:val="PageNumber"/>
              </w:rPr>
              <w:t xml:space="preserve">59 of the </w:t>
            </w:r>
            <w:r>
              <w:rPr>
                <w:rStyle w:val="PageNumber"/>
                <w:i/>
                <w:iCs/>
              </w:rPr>
              <w:t xml:space="preserve">Medical Treatment Planning and Decisions Act 2016 </w:t>
            </w:r>
            <w:r>
              <w:rPr>
                <w:rStyle w:val="PageNumber"/>
              </w:rPr>
              <w:t>(Vic).</w:t>
            </w:r>
          </w:p>
          <w:p w14:paraId="0F55E20D" w14:textId="0A7B0545" w:rsidR="00377F9C" w:rsidRDefault="00377F9C" w:rsidP="009514C1">
            <w:pPr>
              <w:rPr>
                <w:rStyle w:val="PageNumber"/>
              </w:rPr>
            </w:pPr>
            <w:r>
              <w:rPr>
                <w:rStyle w:val="PageNumber"/>
              </w:rPr>
              <w:t>The legislation should also make consequential amendments to other Victorian legislation to ensure consistency with this scheme, including to the extent necessary with the:</w:t>
            </w:r>
          </w:p>
          <w:p w14:paraId="40A768CA" w14:textId="108EFF5F" w:rsidR="00377F9C" w:rsidRDefault="00377F9C" w:rsidP="009514C1">
            <w:pPr>
              <w:pStyle w:val="Bullet"/>
              <w:rPr>
                <w:rStyle w:val="PageNumber"/>
              </w:rPr>
            </w:pPr>
            <w:r>
              <w:rPr>
                <w:rStyle w:val="PageNumber"/>
              </w:rPr>
              <w:t xml:space="preserve">the </w:t>
            </w:r>
            <w:r w:rsidRPr="00377F9C">
              <w:rPr>
                <w:rStyle w:val="PageNumber"/>
                <w:i/>
                <w:iCs/>
              </w:rPr>
              <w:t>Health Complaints Act 2016</w:t>
            </w:r>
            <w:r>
              <w:rPr>
                <w:rStyle w:val="PageNumber"/>
              </w:rPr>
              <w:t xml:space="preserve"> (Vic), to ensure the Health Complaints Commissioner can receive complaints referred to it from the oversight body, and consider complaints in respect of the breach of the civil prohibitions;</w:t>
            </w:r>
            <w:r w:rsidR="0024643C">
              <w:rPr>
                <w:rStyle w:val="PageNumber"/>
              </w:rPr>
              <w:t xml:space="preserve"> and</w:t>
            </w:r>
          </w:p>
          <w:p w14:paraId="2EF2C4F1" w14:textId="77777777" w:rsidR="00377F9C" w:rsidRDefault="00377F9C" w:rsidP="009514C1">
            <w:pPr>
              <w:pStyle w:val="Bullet"/>
              <w:rPr>
                <w:rStyle w:val="PageNumber"/>
              </w:rPr>
            </w:pPr>
            <w:r>
              <w:rPr>
                <w:rStyle w:val="PageNumber"/>
              </w:rPr>
              <w:t xml:space="preserve">the </w:t>
            </w:r>
            <w:r>
              <w:rPr>
                <w:rStyle w:val="PageNumber"/>
                <w:i/>
                <w:iCs/>
              </w:rPr>
              <w:t xml:space="preserve">Health Records Act 2001 </w:t>
            </w:r>
            <w:r>
              <w:rPr>
                <w:rStyle w:val="PageNumber"/>
              </w:rPr>
              <w:t xml:space="preserve">(Vic), </w:t>
            </w:r>
            <w:r w:rsidRPr="00377F9C">
              <w:rPr>
                <w:rStyle w:val="PageNumber"/>
                <w:i/>
                <w:iCs/>
              </w:rPr>
              <w:t>Privacy and Data Protection Act 2014</w:t>
            </w:r>
            <w:r>
              <w:rPr>
                <w:rStyle w:val="PageNumber"/>
              </w:rPr>
              <w:t xml:space="preserve"> (Vic) and </w:t>
            </w:r>
            <w:r w:rsidRPr="00377F9C">
              <w:rPr>
                <w:rStyle w:val="PageNumber"/>
                <w:i/>
                <w:iCs/>
              </w:rPr>
              <w:t>Freedom of Information Act 1982</w:t>
            </w:r>
            <w:r>
              <w:rPr>
                <w:rStyle w:val="PageNumber"/>
                <w:i/>
                <w:iCs/>
              </w:rPr>
              <w:t xml:space="preserve"> </w:t>
            </w:r>
            <w:r>
              <w:rPr>
                <w:rStyle w:val="PageNumber"/>
              </w:rPr>
              <w:t>(Vic), to ensure the confidentiality settings in this scheme are reflected appropriately in legislation which protects personal privacy or allows the disclosure of information to the public.</w:t>
            </w:r>
          </w:p>
          <w:p w14:paraId="6DCEB04C" w14:textId="772F3AB2" w:rsidR="00377F9C" w:rsidRDefault="009514C1" w:rsidP="009514C1">
            <w:pPr>
              <w:pStyle w:val="Bullet"/>
              <w:numPr>
                <w:ilvl w:val="0"/>
                <w:numId w:val="0"/>
              </w:numPr>
              <w:rPr>
                <w:rStyle w:val="PageNumber"/>
              </w:rPr>
            </w:pPr>
            <w:r>
              <w:rPr>
                <w:rStyle w:val="PageNumber"/>
              </w:rPr>
              <w:t>A further audit of laws may be necessary to ensure that any public, complaints or law enforcement body receiving a referral from the oversight body has the power to deal with the issue in a manner which is consistent with the settings (including the confidentiality settings) set out in this legislation.</w:t>
            </w:r>
          </w:p>
        </w:tc>
      </w:tr>
    </w:tbl>
    <w:p w14:paraId="3F5C8A6B" w14:textId="103E805C" w:rsidR="009C45D9" w:rsidRDefault="009C45D9" w:rsidP="009C45D9">
      <w:pPr>
        <w:pStyle w:val="Heading2"/>
      </w:pPr>
      <w:bookmarkStart w:id="78" w:name="_Toc76389961"/>
      <w:r>
        <w:lastRenderedPageBreak/>
        <w:t>Explanation of proposal</w:t>
      </w:r>
      <w:bookmarkEnd w:id="78"/>
    </w:p>
    <w:p w14:paraId="48CF0178" w14:textId="1B4481EA" w:rsidR="009514C1" w:rsidRDefault="00DC247B" w:rsidP="00B2207D">
      <w:r>
        <w:t xml:space="preserve">The aim of these provisions </w:t>
      </w:r>
      <w:r w:rsidR="000346A9">
        <w:t>is</w:t>
      </w:r>
      <w:r>
        <w:t xml:space="preserve"> to ensure </w:t>
      </w:r>
      <w:r w:rsidR="00C94EFE">
        <w:t xml:space="preserve">that this </w:t>
      </w:r>
      <w:r>
        <w:t xml:space="preserve">scheme </w:t>
      </w:r>
      <w:r w:rsidR="003633D4">
        <w:t>sets out the</w:t>
      </w:r>
      <w:r w:rsidR="00C94EFE">
        <w:t xml:space="preserve"> </w:t>
      </w:r>
      <w:r w:rsidR="00A279D6">
        <w:t xml:space="preserve">only </w:t>
      </w:r>
      <w:r w:rsidR="00C94EFE">
        <w:t xml:space="preserve">rules which regulate when </w:t>
      </w:r>
      <w:r w:rsidR="003633D4">
        <w:t xml:space="preserve">medical treatment modifying a protected person’s sex characteristics without personal </w:t>
      </w:r>
      <w:r w:rsidR="00C94EFE">
        <w:t xml:space="preserve">consent </w:t>
      </w:r>
      <w:r w:rsidR="00081E59">
        <w:t>is permitted</w:t>
      </w:r>
      <w:r w:rsidR="00C94EFE">
        <w:t xml:space="preserve">.  </w:t>
      </w:r>
      <w:r w:rsidR="00081E59">
        <w:t xml:space="preserve">These provisions </w:t>
      </w:r>
      <w:r w:rsidR="00A279D6">
        <w:t xml:space="preserve">also </w:t>
      </w:r>
      <w:r w:rsidR="00081E59">
        <w:t xml:space="preserve">ensure that the oversight body </w:t>
      </w:r>
      <w:r w:rsidR="002155F7">
        <w:t>is the only decision</w:t>
      </w:r>
      <w:r w:rsidR="00A279D6">
        <w:t xml:space="preserve"> </w:t>
      </w:r>
      <w:r w:rsidR="002155F7">
        <w:t xml:space="preserve">maker </w:t>
      </w:r>
      <w:r w:rsidR="00A279D6">
        <w:t xml:space="preserve">that decides whether an exception </w:t>
      </w:r>
      <w:r w:rsidR="00F50768">
        <w:t xml:space="preserve">should apply.  Courts can review whether the oversight body has acted in accordance with the requirements of the scheme or the Charter of Human Rights and Responsibilities, but cannot otherwise make a decision </w:t>
      </w:r>
      <w:r w:rsidR="00B2207D">
        <w:t>to authorise treatment other than as permitted by the scheme.  This means that f</w:t>
      </w:r>
      <w:r w:rsidR="00092207">
        <w:t xml:space="preserve">or people covered by this scheme the Victorian Supreme Court or VCAT </w:t>
      </w:r>
      <w:r w:rsidR="00B2207D">
        <w:t>cannot be asked to decisions instead of the oversight body.</w:t>
      </w:r>
    </w:p>
    <w:p w14:paraId="2E38B20B" w14:textId="2EC10A9C" w:rsidR="00B2207D" w:rsidRPr="00B2207D" w:rsidRDefault="00B2207D" w:rsidP="00B2207D">
      <w:pPr>
        <w:rPr>
          <w:i/>
          <w:iCs/>
        </w:rPr>
      </w:pPr>
      <w:r>
        <w:t xml:space="preserve">However, as the jurisdiction of the Family Court is regulated by Commonwealth laws, </w:t>
      </w:r>
      <w:r w:rsidR="00C63914">
        <w:t xml:space="preserve">Victorian laws cannot remove the possibility of the Family Court considering these issues.  </w:t>
      </w:r>
      <w:r w:rsidR="006B4A24">
        <w:t>This would require federal law reform.</w:t>
      </w:r>
    </w:p>
    <w:p w14:paraId="26282897" w14:textId="77777777" w:rsidR="00C63914" w:rsidRDefault="009C45D9" w:rsidP="00C63914">
      <w:pPr>
        <w:pStyle w:val="Heading2"/>
      </w:pPr>
      <w:bookmarkStart w:id="79" w:name="_Toc76389962"/>
      <w:r>
        <w:t>Questions for consultation</w:t>
      </w:r>
      <w:bookmarkEnd w:id="79"/>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C63914" w14:paraId="62232E55" w14:textId="77777777" w:rsidTr="00DA3235">
        <w:tc>
          <w:tcPr>
            <w:tcW w:w="8871" w:type="dxa"/>
            <w:tcMar>
              <w:bottom w:w="142" w:type="dxa"/>
            </w:tcMar>
          </w:tcPr>
          <w:p w14:paraId="6DA9E35F" w14:textId="77777777" w:rsidR="00C63914" w:rsidRDefault="00C63914" w:rsidP="00DA3235">
            <w:pPr>
              <w:pStyle w:val="Heading3"/>
              <w:keepNext w:val="0"/>
              <w:keepLines w:val="0"/>
              <w:outlineLvl w:val="2"/>
            </w:pPr>
            <w:r>
              <w:t>Key questions</w:t>
            </w:r>
          </w:p>
          <w:p w14:paraId="2984AE65" w14:textId="32698F9A" w:rsidR="00C63914" w:rsidRDefault="00C63914" w:rsidP="00DA3235">
            <w:pPr>
              <w:pStyle w:val="Intro"/>
              <w:numPr>
                <w:ilvl w:val="0"/>
                <w:numId w:val="14"/>
              </w:numPr>
              <w:rPr>
                <w:rStyle w:val="PageNumber"/>
              </w:rPr>
            </w:pPr>
            <w:r>
              <w:rPr>
                <w:rStyle w:val="PageNumber"/>
              </w:rPr>
              <w:t xml:space="preserve">Are there any other laws which need to be amended to ensure </w:t>
            </w:r>
            <w:r w:rsidR="00565735">
              <w:rPr>
                <w:rStyle w:val="PageNumber"/>
              </w:rPr>
              <w:t>this scheme works harmoniously with other state laws?</w:t>
            </w:r>
          </w:p>
        </w:tc>
      </w:tr>
    </w:tbl>
    <w:p w14:paraId="15CFEC2D" w14:textId="5B40D52C" w:rsidR="0098700E" w:rsidRDefault="0098700E" w:rsidP="0098700E">
      <w:pPr>
        <w:pStyle w:val="Heading1"/>
      </w:pPr>
      <w:bookmarkStart w:id="80" w:name="_Toc76389963"/>
      <w:r>
        <w:lastRenderedPageBreak/>
        <w:t>Statutory review</w:t>
      </w:r>
      <w:bookmarkEnd w:id="80"/>
    </w:p>
    <w:p w14:paraId="419B00CA" w14:textId="5EF5436B" w:rsidR="00377F43" w:rsidRDefault="00377F43" w:rsidP="00377F43">
      <w:pPr>
        <w:pStyle w:val="Heading2"/>
      </w:pPr>
      <w:bookmarkStart w:id="81" w:name="_Toc76389964"/>
      <w:r>
        <w:t>Our proposal</w:t>
      </w:r>
      <w:bookmarkEnd w:id="81"/>
    </w:p>
    <w:tbl>
      <w:tblPr>
        <w:tblStyle w:val="TableGridLight"/>
        <w:tblW w:w="0" w:type="auto"/>
        <w:tblBorders>
          <w:top w:val="single" w:sz="12" w:space="0" w:color="B41EAA" w:themeColor="accent6"/>
          <w:left w:val="single" w:sz="12" w:space="0" w:color="B41EAA" w:themeColor="accent6"/>
          <w:bottom w:val="single" w:sz="12" w:space="0" w:color="B41EAA" w:themeColor="accent6"/>
          <w:right w:val="single" w:sz="12" w:space="0" w:color="B41EAA" w:themeColor="accent6"/>
          <w:insideH w:val="single" w:sz="12" w:space="0" w:color="B41EAA" w:themeColor="accent6"/>
          <w:insideV w:val="single" w:sz="12" w:space="0" w:color="B41EAA" w:themeColor="accent6"/>
        </w:tblBorders>
        <w:tblCellMar>
          <w:left w:w="340" w:type="dxa"/>
          <w:right w:w="340" w:type="dxa"/>
        </w:tblCellMar>
        <w:tblLook w:val="0600" w:firstRow="0" w:lastRow="0" w:firstColumn="0" w:lastColumn="0" w:noHBand="1" w:noVBand="1"/>
      </w:tblPr>
      <w:tblGrid>
        <w:gridCol w:w="8871"/>
      </w:tblGrid>
      <w:tr w:rsidR="00377F43" w14:paraId="2F2823BF" w14:textId="77777777" w:rsidTr="008E21B6">
        <w:tc>
          <w:tcPr>
            <w:tcW w:w="8871" w:type="dxa"/>
            <w:tcMar>
              <w:bottom w:w="142" w:type="dxa"/>
            </w:tcMar>
          </w:tcPr>
          <w:p w14:paraId="727A2D02" w14:textId="0E5F4775" w:rsidR="00377F43" w:rsidRDefault="00377F43" w:rsidP="008E21B6">
            <w:pPr>
              <w:pStyle w:val="Heading3"/>
              <w:keepLines w:val="0"/>
              <w:outlineLvl w:val="2"/>
            </w:pPr>
            <w:r>
              <w:t>Statutory review</w:t>
            </w:r>
          </w:p>
          <w:p w14:paraId="3BE72FF8" w14:textId="69EBBFD7" w:rsidR="00377F43" w:rsidRDefault="00377F43" w:rsidP="008E21B6">
            <w:pPr>
              <w:rPr>
                <w:rStyle w:val="PageNumber"/>
              </w:rPr>
            </w:pPr>
            <w:r>
              <w:rPr>
                <w:rStyle w:val="PageNumber"/>
              </w:rPr>
              <w:t xml:space="preserve">The legislation should require a </w:t>
            </w:r>
            <w:r w:rsidR="00586601">
              <w:rPr>
                <w:rStyle w:val="PageNumber"/>
              </w:rPr>
              <w:t xml:space="preserve">review and report </w:t>
            </w:r>
            <w:r>
              <w:rPr>
                <w:rStyle w:val="PageNumber"/>
              </w:rPr>
              <w:t>on the operation and effectiveness of the scheme 5 years after its operation.</w:t>
            </w:r>
          </w:p>
        </w:tc>
      </w:tr>
    </w:tbl>
    <w:p w14:paraId="1F7D5A2C" w14:textId="19479009" w:rsidR="00377F43" w:rsidRDefault="00377F43" w:rsidP="00377F43">
      <w:pPr>
        <w:pStyle w:val="Heading2"/>
      </w:pPr>
      <w:bookmarkStart w:id="82" w:name="_Toc76389965"/>
      <w:r>
        <w:t>Explanation of proposal</w:t>
      </w:r>
      <w:bookmarkEnd w:id="82"/>
    </w:p>
    <w:p w14:paraId="6B60D126" w14:textId="636EB1D9" w:rsidR="009514C1" w:rsidRPr="009514C1" w:rsidRDefault="00565735" w:rsidP="009514C1">
      <w:r>
        <w:t xml:space="preserve">This section would require the scheme to be reviewed </w:t>
      </w:r>
      <w:r w:rsidR="00FF7048">
        <w:t xml:space="preserve">5 years after it begins it operation.  Given this is a new area of law in Australia, a review would allow the scheme to be </w:t>
      </w:r>
      <w:r w:rsidR="00D80388">
        <w:t>looked at again in detail to determine whether any amendments to the law are necessary.</w:t>
      </w:r>
    </w:p>
    <w:sectPr w:rsidR="009514C1" w:rsidRPr="009514C1" w:rsidSect="00BB79D2">
      <w:pgSz w:w="11907" w:h="16840" w:code="9"/>
      <w:pgMar w:top="1644" w:right="1021" w:bottom="1644" w:left="1985" w:header="709"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55912" w14:textId="77777777" w:rsidR="00EE194C" w:rsidRDefault="00EE194C" w:rsidP="00CA34DF">
      <w:r>
        <w:separator/>
      </w:r>
    </w:p>
  </w:endnote>
  <w:endnote w:type="continuationSeparator" w:id="0">
    <w:p w14:paraId="4F4D0F85" w14:textId="77777777" w:rsidR="00EE194C" w:rsidRDefault="00EE194C" w:rsidP="00CA3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verpass Light">
    <w:altName w:val="Calibri"/>
    <w:panose1 w:val="00000400000000000000"/>
    <w:charset w:val="00"/>
    <w:family w:val="modern"/>
    <w:notTrueType/>
    <w:pitch w:val="variable"/>
    <w:sig w:usb0="00000007" w:usb1="00000020" w:usb2="00000000" w:usb3="00000000" w:csb0="00000093" w:csb1="00000000"/>
  </w:font>
  <w:font w:name="Overpass">
    <w:altName w:val="Calibri"/>
    <w:panose1 w:val="00000500000000000000"/>
    <w:charset w:val="00"/>
    <w:family w:val="modern"/>
    <w:notTrueType/>
    <w:pitch w:val="variable"/>
    <w:sig w:usb0="00000007" w:usb1="00000020" w:usb2="00000000" w:usb3="00000000" w:csb0="00000093" w:csb1="00000000"/>
  </w:font>
  <w:font w:name="PhosphateSolid">
    <w:altName w:val="Calibri"/>
    <w:panose1 w:val="02000606020000020004"/>
    <w:charset w:val="00"/>
    <w:family w:val="auto"/>
    <w:pitch w:val="variable"/>
    <w:sig w:usb0="800000A3" w:usb1="00000000" w:usb2="00000000" w:usb3="00000000" w:csb0="00000009" w:csb1="00000000"/>
    <w:embedRegular r:id="rId1" w:fontKey="{7EC01E21-8D3D-4B32-831A-E80CC785B34A}"/>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3D0AA" w14:textId="279474AF" w:rsidR="00DA3235" w:rsidRDefault="00DA3235" w:rsidP="00CF4449">
    <w:pPr>
      <w:pStyle w:val="P1footer0"/>
    </w:pPr>
    <w:r>
      <w:rPr>
        <w:noProof/>
      </w:rPr>
      <w:drawing>
        <wp:anchor distT="0" distB="0" distL="114300" distR="114300" simplePos="0" relativeHeight="251658240" behindDoc="1" locked="0" layoutInCell="1" allowOverlap="1" wp14:anchorId="50792C8C" wp14:editId="71849C0D">
          <wp:simplePos x="0" y="0"/>
          <wp:positionH relativeFrom="page">
            <wp:posOffset>0</wp:posOffset>
          </wp:positionH>
          <wp:positionV relativeFrom="margin">
            <wp:posOffset>6919595</wp:posOffset>
          </wp:positionV>
          <wp:extent cx="7559040" cy="2729907"/>
          <wp:effectExtent l="0" t="0" r="3810" b="0"/>
          <wp:wrapNone/>
          <wp:docPr id="1" name="Angled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_Page_1.png"/>
                  <pic:cNvPicPr/>
                </pic:nvPicPr>
                <pic:blipFill>
                  <a:blip r:embed="rId1">
                    <a:extLst>
                      <a:ext uri="{28A0092B-C50C-407E-A947-70E740481C1C}">
                        <a14:useLocalDpi xmlns:a14="http://schemas.microsoft.com/office/drawing/2010/main" val="0"/>
                      </a:ext>
                    </a:extLst>
                  </a:blip>
                  <a:stretch>
                    <a:fillRect/>
                  </a:stretch>
                </pic:blipFill>
                <pic:spPr>
                  <a:xfrm>
                    <a:off x="0" y="0"/>
                    <a:ext cx="7559040" cy="272990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6" behindDoc="1" locked="0" layoutInCell="1" allowOverlap="1" wp14:anchorId="2B5D5DDE" wp14:editId="7B7C4BFD">
              <wp:simplePos x="0" y="0"/>
              <wp:positionH relativeFrom="column">
                <wp:posOffset>-1260475</wp:posOffset>
              </wp:positionH>
              <wp:positionV relativeFrom="paragraph">
                <wp:posOffset>-2211749</wp:posOffset>
              </wp:positionV>
              <wp:extent cx="7560000" cy="2332800"/>
              <wp:effectExtent l="0" t="0" r="3175" b="0"/>
              <wp:wrapNone/>
              <wp:docPr id="5" name="Solid blue bottom"/>
              <wp:cNvGraphicFramePr/>
              <a:graphic xmlns:a="http://schemas.openxmlformats.org/drawingml/2006/main">
                <a:graphicData uri="http://schemas.microsoft.com/office/word/2010/wordprocessingShape">
                  <wps:wsp>
                    <wps:cNvSpPr/>
                    <wps:spPr>
                      <a:xfrm>
                        <a:off x="0" y="0"/>
                        <a:ext cx="7560000" cy="23328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08E45B0" id="Solid blue bottom" o:spid="_x0000_s1026" style="position:absolute;margin-left:-99.25pt;margin-top:-174.15pt;width:595.3pt;height:18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" fillcolor="#b41eaa [3209]"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55647" w14:textId="7E149F87" w:rsidR="00DA3235" w:rsidRPr="0031655E" w:rsidRDefault="00DA3235" w:rsidP="0031655E">
    <w:pPr>
      <w:pStyle w:val="Footer"/>
    </w:pPr>
    <w:r>
      <w:t>A Victorian Intersex Oversight Scheme: Consultation Paper</w:t>
    </w:r>
  </w:p>
  <w:tbl>
    <w:tblPr>
      <w:tblStyle w:val="TableGrid"/>
      <w:tblW w:w="913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70"/>
    </w:tblGrid>
    <w:tr w:rsidR="00DA3235" w:rsidRPr="00E20450" w14:paraId="1F9BFC0C" w14:textId="77777777" w:rsidTr="0011785E">
      <w:tc>
        <w:tcPr>
          <w:tcW w:w="4560" w:type="dxa"/>
        </w:tcPr>
        <w:p w14:paraId="11390478" w14:textId="77777777" w:rsidR="00DA3235" w:rsidRPr="0011785E" w:rsidRDefault="00DA3235" w:rsidP="0011785E">
          <w:pPr>
            <w:pStyle w:val="FooterEQAU"/>
          </w:pPr>
          <w:r w:rsidRPr="0011785E">
            <w:t>equalityaustralia.org.au</w:t>
          </w:r>
        </w:p>
      </w:tc>
      <w:tc>
        <w:tcPr>
          <w:tcW w:w="4570" w:type="dxa"/>
        </w:tcPr>
        <w:p w14:paraId="536D3520" w14:textId="3841C210" w:rsidR="00DA3235" w:rsidRPr="0011785E" w:rsidRDefault="00DA3235" w:rsidP="0011785E">
          <w:pPr>
            <w:pStyle w:val="Page"/>
            <w:jc w:val="right"/>
          </w:pPr>
          <w:r>
            <w:t xml:space="preserve">Page </w:t>
          </w:r>
          <w:r>
            <w:fldChar w:fldCharType="begin"/>
          </w:r>
          <w:r>
            <w:instrText xml:space="preserve"> PAGE  \* Arabic  \* MERGEFORMAT </w:instrText>
          </w:r>
          <w:r>
            <w:fldChar w:fldCharType="separate"/>
          </w:r>
          <w:r>
            <w:t>1</w:t>
          </w:r>
          <w:r>
            <w:fldChar w:fldCharType="end"/>
          </w:r>
        </w:p>
      </w:tc>
    </w:tr>
  </w:tbl>
  <w:p w14:paraId="70755F14" w14:textId="230851DB" w:rsidR="00DA3235" w:rsidRPr="00401EEF" w:rsidRDefault="00DA3235" w:rsidP="00401EE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BF4D5" w14:textId="77777777" w:rsidR="00EE194C" w:rsidRDefault="00EE194C" w:rsidP="00CA34DF">
      <w:r>
        <w:separator/>
      </w:r>
    </w:p>
  </w:footnote>
  <w:footnote w:type="continuationSeparator" w:id="0">
    <w:p w14:paraId="2E21A59F" w14:textId="77777777" w:rsidR="00EE194C" w:rsidRDefault="00EE194C" w:rsidP="00CA34DF">
      <w:r>
        <w:continuationSeparator/>
      </w:r>
    </w:p>
  </w:footnote>
  <w:footnote w:id="1">
    <w:p w14:paraId="409A7131" w14:textId="3FDAF04E" w:rsidR="00DA3235" w:rsidRDefault="00DA3235">
      <w:pPr>
        <w:pStyle w:val="FootnoteText"/>
      </w:pPr>
      <w:r>
        <w:rPr>
          <w:rStyle w:val="FootnoteReference"/>
        </w:rPr>
        <w:footnoteRef/>
      </w:r>
      <w:r>
        <w:t xml:space="preserve"> Joint statement by Australian and Aotearoa/New Zealand intersex community organisations and independent advocates, including the Androgen Insensitivity Syndrome Support Group Australia (AISSGA), Intersex Trust Aotearoa New Zealand (ITANZ), Organisation Intersex International Australia (OIIAU), Eve Black, Kylie Bond (AISSGA), Tony Briffa (OIIAU/AISSGA), Morgan Carpenter (OIRRAU/Intersex Day Project), Candice Cody (OIIAU), Alex David (OIIAU), Betsy Driver (Bodies Like Ours), Carolyn Hannaford (AISSGA), Eileen Harlow, Bonnie Hard (AISSGA), Phoebe Hart (AISSGA), Delia Leckey (ITANZ), Steph Lum (OIIAU), Mani Bruce Mitchell (ITANZ), Elise Nyhuis (AISSGA), Bronwyn O’Callaghan, Sandra Perrin (AISSGA), Cody Smith (Tranz Australia), Trace Williams (AISSGA), Imogen Yang (Bladder Exstrophy Epispadias Cloacal Exstrophy Hypospadias Australian Community – BEECHAC) and Georgie Yovanovic.</w:t>
      </w:r>
    </w:p>
  </w:footnote>
  <w:footnote w:id="2">
    <w:p w14:paraId="22739CCA" w14:textId="0CCE8677" w:rsidR="00DA3235" w:rsidRDefault="00DA3235">
      <w:pPr>
        <w:pStyle w:val="FootnoteText"/>
      </w:pPr>
      <w:r>
        <w:rPr>
          <w:rStyle w:val="FootnoteReference"/>
        </w:rPr>
        <w:footnoteRef/>
      </w:r>
      <w:r>
        <w:t xml:space="preserve"> For information on the scope of the scheme and the prohibitions, see sections </w:t>
      </w:r>
      <w:r>
        <w:fldChar w:fldCharType="begin"/>
      </w:r>
      <w:r>
        <w:instrText xml:space="preserve"> REF _Ref75375278 \w \h </w:instrText>
      </w:r>
      <w:r>
        <w:fldChar w:fldCharType="separate"/>
      </w:r>
      <w:r w:rsidR="002B4F53">
        <w:t>3</w:t>
      </w:r>
      <w:r>
        <w:fldChar w:fldCharType="end"/>
      </w:r>
      <w:r>
        <w:t xml:space="preserve">, </w:t>
      </w:r>
      <w:r>
        <w:fldChar w:fldCharType="begin"/>
      </w:r>
      <w:r>
        <w:instrText xml:space="preserve"> REF _Ref75375289 \w \h </w:instrText>
      </w:r>
      <w:r>
        <w:fldChar w:fldCharType="separate"/>
      </w:r>
      <w:r w:rsidR="002B4F53">
        <w:t>4</w:t>
      </w:r>
      <w:r>
        <w:fldChar w:fldCharType="end"/>
      </w:r>
      <w:r>
        <w:t xml:space="preserve"> and </w:t>
      </w:r>
      <w:r>
        <w:fldChar w:fldCharType="begin"/>
      </w:r>
      <w:r>
        <w:instrText xml:space="preserve"> REF _Ref75375293 \w \h </w:instrText>
      </w:r>
      <w:r>
        <w:fldChar w:fldCharType="separate"/>
      </w:r>
      <w:r w:rsidR="002B4F53">
        <w:t>5</w:t>
      </w:r>
      <w:r>
        <w:fldChar w:fldCharType="end"/>
      </w:r>
      <w:r>
        <w:t>.</w:t>
      </w:r>
    </w:p>
  </w:footnote>
  <w:footnote w:id="3">
    <w:p w14:paraId="036B255A" w14:textId="7DE396AA" w:rsidR="00DA3235" w:rsidRDefault="00DA3235">
      <w:pPr>
        <w:pStyle w:val="FootnoteText"/>
      </w:pPr>
      <w:r>
        <w:rPr>
          <w:rStyle w:val="FootnoteReference"/>
        </w:rPr>
        <w:footnoteRef/>
      </w:r>
      <w:r>
        <w:t xml:space="preserve"> For information on the establishment of the oversight body and how the panel ensures diversity in decision-making, see section </w:t>
      </w:r>
      <w:r>
        <w:fldChar w:fldCharType="begin"/>
      </w:r>
      <w:r>
        <w:instrText xml:space="preserve"> REF _Ref75375437 \w \h </w:instrText>
      </w:r>
      <w:r>
        <w:fldChar w:fldCharType="separate"/>
      </w:r>
      <w:r w:rsidR="002B4F53">
        <w:t>6</w:t>
      </w:r>
      <w:r>
        <w:fldChar w:fldCharType="end"/>
      </w:r>
      <w:r>
        <w:t>.</w:t>
      </w:r>
    </w:p>
  </w:footnote>
  <w:footnote w:id="4">
    <w:p w14:paraId="066B5005" w14:textId="759629DA" w:rsidR="00DA3235" w:rsidRDefault="00DA3235">
      <w:pPr>
        <w:pStyle w:val="FootnoteText"/>
      </w:pPr>
      <w:r>
        <w:rPr>
          <w:rStyle w:val="FootnoteReference"/>
        </w:rPr>
        <w:footnoteRef/>
      </w:r>
      <w:r>
        <w:t xml:space="preserve"> For information on the overarching functions and powers of the oversight body, see section </w:t>
      </w:r>
      <w:r>
        <w:fldChar w:fldCharType="begin"/>
      </w:r>
      <w:r>
        <w:instrText xml:space="preserve"> REF _Ref75375766 \w \h </w:instrText>
      </w:r>
      <w:r>
        <w:fldChar w:fldCharType="separate"/>
      </w:r>
      <w:r w:rsidR="002B4F53">
        <w:t>7</w:t>
      </w:r>
      <w:r>
        <w:fldChar w:fldCharType="end"/>
      </w:r>
      <w:r>
        <w:t>.</w:t>
      </w:r>
    </w:p>
  </w:footnote>
  <w:footnote w:id="5">
    <w:p w14:paraId="50FD3BC5" w14:textId="3EA08896" w:rsidR="00DA3235" w:rsidRDefault="00DA3235">
      <w:pPr>
        <w:pStyle w:val="FootnoteText"/>
      </w:pPr>
      <w:r>
        <w:rPr>
          <w:rStyle w:val="FootnoteReference"/>
        </w:rPr>
        <w:footnoteRef/>
      </w:r>
      <w:r>
        <w:t xml:space="preserve"> For information on individual care plans and how and when they can be registered by the oversight body, see sections </w:t>
      </w:r>
      <w:r>
        <w:fldChar w:fldCharType="begin"/>
      </w:r>
      <w:r>
        <w:instrText xml:space="preserve"> REF _Ref75376001 \w \h </w:instrText>
      </w:r>
      <w:r>
        <w:fldChar w:fldCharType="separate"/>
      </w:r>
      <w:r w:rsidR="002B4F53">
        <w:t>2</w:t>
      </w:r>
      <w:r>
        <w:fldChar w:fldCharType="end"/>
      </w:r>
      <w:r>
        <w:t xml:space="preserve">, </w:t>
      </w:r>
      <w:r>
        <w:fldChar w:fldCharType="begin"/>
      </w:r>
      <w:r>
        <w:instrText xml:space="preserve"> REF _Ref75375908 \w \h </w:instrText>
      </w:r>
      <w:r>
        <w:fldChar w:fldCharType="separate"/>
      </w:r>
      <w:r w:rsidR="002B4F53">
        <w:t>8</w:t>
      </w:r>
      <w:r>
        <w:fldChar w:fldCharType="end"/>
      </w:r>
      <w:r>
        <w:t xml:space="preserve"> and </w:t>
      </w:r>
      <w:r>
        <w:fldChar w:fldCharType="begin"/>
      </w:r>
      <w:r>
        <w:instrText xml:space="preserve"> REF _Ref75375912 \w \h </w:instrText>
      </w:r>
      <w:r>
        <w:fldChar w:fldCharType="separate"/>
      </w:r>
      <w:r w:rsidR="002B4F53">
        <w:t>9</w:t>
      </w:r>
      <w:r>
        <w:fldChar w:fldCharType="end"/>
      </w:r>
      <w:r>
        <w:t>.</w:t>
      </w:r>
    </w:p>
  </w:footnote>
  <w:footnote w:id="6">
    <w:p w14:paraId="4A793AFA" w14:textId="5E32F68A" w:rsidR="00DA3235" w:rsidRDefault="00DA3235" w:rsidP="004A6B9B">
      <w:pPr>
        <w:pStyle w:val="FootnoteText"/>
      </w:pPr>
      <w:r>
        <w:rPr>
          <w:rStyle w:val="FootnoteReference"/>
        </w:rPr>
        <w:footnoteRef/>
      </w:r>
      <w:r>
        <w:t xml:space="preserve"> For information on the role of support workers, see section </w:t>
      </w:r>
      <w:r>
        <w:fldChar w:fldCharType="begin"/>
      </w:r>
      <w:r>
        <w:instrText xml:space="preserve"> REF _Ref75376313 \w \h </w:instrText>
      </w:r>
      <w:r>
        <w:fldChar w:fldCharType="separate"/>
      </w:r>
      <w:r w:rsidR="002B4F53">
        <w:t>9</w:t>
      </w:r>
      <w:r>
        <w:fldChar w:fldCharType="end"/>
      </w:r>
      <w:r>
        <w:t>.</w:t>
      </w:r>
    </w:p>
  </w:footnote>
  <w:footnote w:id="7">
    <w:p w14:paraId="463556A7" w14:textId="76F7CBFE" w:rsidR="00DA3235" w:rsidRDefault="00DA3235">
      <w:pPr>
        <w:pStyle w:val="FootnoteText"/>
      </w:pPr>
      <w:r>
        <w:rPr>
          <w:rStyle w:val="FootnoteReference"/>
        </w:rPr>
        <w:footnoteRef/>
      </w:r>
      <w:r>
        <w:t xml:space="preserve"> For information on class exemption orders and how and when they can be made, repealed or amended, see sections </w:t>
      </w:r>
      <w:r>
        <w:fldChar w:fldCharType="begin"/>
      </w:r>
      <w:r>
        <w:instrText xml:space="preserve"> REF _Ref75376013 \w \h </w:instrText>
      </w:r>
      <w:r>
        <w:fldChar w:fldCharType="separate"/>
      </w:r>
      <w:r w:rsidR="002B4F53">
        <w:t>2</w:t>
      </w:r>
      <w:r>
        <w:fldChar w:fldCharType="end"/>
      </w:r>
      <w:r>
        <w:t xml:space="preserve">, </w:t>
      </w:r>
      <w:r>
        <w:fldChar w:fldCharType="begin"/>
      </w:r>
      <w:r>
        <w:instrText xml:space="preserve"> REF _Ref75375962 \w \h </w:instrText>
      </w:r>
      <w:r>
        <w:fldChar w:fldCharType="separate"/>
      </w:r>
      <w:r w:rsidR="002B4F53">
        <w:t>8</w:t>
      </w:r>
      <w:r>
        <w:fldChar w:fldCharType="end"/>
      </w:r>
      <w:r>
        <w:t xml:space="preserve"> and </w:t>
      </w:r>
      <w:r>
        <w:fldChar w:fldCharType="begin"/>
      </w:r>
      <w:r>
        <w:instrText xml:space="preserve"> REF _Ref74665297 \w \h </w:instrText>
      </w:r>
      <w:r>
        <w:fldChar w:fldCharType="separate"/>
      </w:r>
      <w:r w:rsidR="002B4F53">
        <w:t>10</w:t>
      </w:r>
      <w:r>
        <w:fldChar w:fldCharType="end"/>
      </w:r>
      <w:r>
        <w:t>.</w:t>
      </w:r>
    </w:p>
  </w:footnote>
  <w:footnote w:id="8">
    <w:p w14:paraId="29DEA1DE" w14:textId="5E25F5FF" w:rsidR="00DA3235" w:rsidRDefault="00DA3235">
      <w:pPr>
        <w:pStyle w:val="FootnoteText"/>
      </w:pPr>
      <w:r>
        <w:rPr>
          <w:rStyle w:val="FootnoteReference"/>
        </w:rPr>
        <w:footnoteRef/>
      </w:r>
      <w:r>
        <w:t xml:space="preserve"> For information on mandatory reporting obligations, see section </w:t>
      </w:r>
      <w:r>
        <w:fldChar w:fldCharType="begin"/>
      </w:r>
      <w:r>
        <w:instrText xml:space="preserve"> REF _Ref75376140 \w \h </w:instrText>
      </w:r>
      <w:r>
        <w:fldChar w:fldCharType="separate"/>
      </w:r>
      <w:r w:rsidR="002B4F53">
        <w:t>11</w:t>
      </w:r>
      <w:r>
        <w:fldChar w:fldCharType="end"/>
      </w:r>
      <w:r>
        <w:t xml:space="preserve"> (together with section </w:t>
      </w:r>
      <w:r>
        <w:fldChar w:fldCharType="begin"/>
      </w:r>
      <w:r>
        <w:instrText xml:space="preserve"> REF _Ref75376183 \w \h </w:instrText>
      </w:r>
      <w:r>
        <w:fldChar w:fldCharType="separate"/>
      </w:r>
      <w:r w:rsidR="002B4F53">
        <w:t>7</w:t>
      </w:r>
      <w:r>
        <w:fldChar w:fldCharType="end"/>
      </w:r>
      <w:r>
        <w:t xml:space="preserve"> and the emergency treatment exception in section </w:t>
      </w:r>
      <w:r>
        <w:fldChar w:fldCharType="begin"/>
      </w:r>
      <w:r>
        <w:instrText xml:space="preserve"> REF _Ref75375289 \w \h </w:instrText>
      </w:r>
      <w:r>
        <w:fldChar w:fldCharType="separate"/>
      </w:r>
      <w:r w:rsidR="002B4F53">
        <w:t>4</w:t>
      </w:r>
      <w:r>
        <w:fldChar w:fldCharType="end"/>
      </w:r>
      <w:r>
        <w:t>).</w:t>
      </w:r>
    </w:p>
  </w:footnote>
  <w:footnote w:id="9">
    <w:p w14:paraId="48288C95" w14:textId="4E2D41D2" w:rsidR="00DA3235" w:rsidRDefault="00DA3235">
      <w:pPr>
        <w:pStyle w:val="FootnoteText"/>
      </w:pPr>
      <w:r>
        <w:rPr>
          <w:rStyle w:val="FootnoteReference"/>
        </w:rPr>
        <w:footnoteRef/>
      </w:r>
      <w:r>
        <w:t xml:space="preserve"> For more information on confidentiality, see section </w:t>
      </w:r>
      <w:r>
        <w:fldChar w:fldCharType="begin"/>
      </w:r>
      <w:r>
        <w:instrText xml:space="preserve"> REF _Ref75376375 \w \h </w:instrText>
      </w:r>
      <w:r>
        <w:fldChar w:fldCharType="separate"/>
      </w:r>
      <w:r w:rsidR="002B4F53">
        <w:t>12</w:t>
      </w:r>
      <w:r>
        <w:fldChar w:fldCharType="end"/>
      </w:r>
      <w:r>
        <w:t xml:space="preserve">. </w:t>
      </w:r>
    </w:p>
  </w:footnote>
  <w:footnote w:id="10">
    <w:p w14:paraId="20821E0E" w14:textId="60FFCF9D" w:rsidR="00DA3235" w:rsidRDefault="00DA3235">
      <w:pPr>
        <w:pStyle w:val="FootnoteText"/>
      </w:pPr>
      <w:r>
        <w:rPr>
          <w:rStyle w:val="FootnoteReference"/>
        </w:rPr>
        <w:footnoteRef/>
      </w:r>
      <w:r>
        <w:t xml:space="preserve"> For more information on the regulatory functions of the oversight body, see section </w:t>
      </w:r>
      <w:r>
        <w:fldChar w:fldCharType="begin"/>
      </w:r>
      <w:r>
        <w:instrText xml:space="preserve"> REF _Ref75376406 \w \h </w:instrText>
      </w:r>
      <w:r>
        <w:fldChar w:fldCharType="separate"/>
      </w:r>
      <w:r w:rsidR="002B4F53">
        <w:t>7</w:t>
      </w:r>
      <w:r>
        <w:fldChar w:fldCharType="end"/>
      </w:r>
      <w:r>
        <w:t xml:space="preserve"> and </w:t>
      </w:r>
      <w:r>
        <w:fldChar w:fldCharType="begin"/>
      </w:r>
      <w:r>
        <w:instrText xml:space="preserve"> REF _Ref75376417 \w \h </w:instrText>
      </w:r>
      <w:r>
        <w:fldChar w:fldCharType="separate"/>
      </w:r>
      <w:r w:rsidR="002B4F53">
        <w:t>12</w:t>
      </w:r>
      <w:r>
        <w:fldChar w:fldCharType="end"/>
      </w:r>
      <w:r>
        <w:t>.</w:t>
      </w:r>
    </w:p>
  </w:footnote>
  <w:footnote w:id="11">
    <w:p w14:paraId="47D18D85" w14:textId="530CCD26" w:rsidR="00DA3235" w:rsidRDefault="00DA3235">
      <w:pPr>
        <w:pStyle w:val="FootnoteText"/>
      </w:pPr>
      <w:r>
        <w:rPr>
          <w:rStyle w:val="FootnoteReference"/>
        </w:rPr>
        <w:footnoteRef/>
      </w:r>
      <w:r>
        <w:t xml:space="preserve"> For more information on the future nationalisation provisions, see section </w:t>
      </w:r>
      <w:r>
        <w:fldChar w:fldCharType="begin"/>
      </w:r>
      <w:r>
        <w:instrText xml:space="preserve"> REF _Ref75376451 \w \h </w:instrText>
      </w:r>
      <w:r>
        <w:fldChar w:fldCharType="separate"/>
      </w:r>
      <w:r w:rsidR="002B4F53">
        <w:t>13</w:t>
      </w:r>
      <w:r>
        <w:fldChar w:fldCharType="end"/>
      </w:r>
      <w:r>
        <w:t>.</w:t>
      </w:r>
    </w:p>
  </w:footnote>
  <w:footnote w:id="12">
    <w:p w14:paraId="4CA0E025" w14:textId="502B9A1C" w:rsidR="00DA3235" w:rsidRDefault="00DA3235">
      <w:pPr>
        <w:pStyle w:val="FootnoteText"/>
      </w:pPr>
      <w:r>
        <w:rPr>
          <w:rStyle w:val="FootnoteReference"/>
        </w:rPr>
        <w:footnoteRef/>
      </w:r>
      <w:r>
        <w:t xml:space="preserve"> For more information on the interaction of the scheme with other laws, see section </w:t>
      </w:r>
      <w:r>
        <w:fldChar w:fldCharType="begin"/>
      </w:r>
      <w:r>
        <w:instrText xml:space="preserve"> REF _Ref74833683 \w \h </w:instrText>
      </w:r>
      <w:r>
        <w:fldChar w:fldCharType="separate"/>
      </w:r>
      <w:r w:rsidR="002B4F53">
        <w:t>14</w:t>
      </w:r>
      <w:r>
        <w:fldChar w:fldCharType="end"/>
      </w:r>
      <w:r>
        <w:t>.</w:t>
      </w:r>
    </w:p>
  </w:footnote>
  <w:footnote w:id="13">
    <w:p w14:paraId="10484CFE" w14:textId="4E8BCD29" w:rsidR="00DA3235" w:rsidRDefault="00DA3235" w:rsidP="0070105D">
      <w:pPr>
        <w:pStyle w:val="FootnoteText"/>
      </w:pPr>
      <w:r>
        <w:rPr>
          <w:rStyle w:val="FootnoteReference"/>
        </w:rPr>
        <w:footnoteRef/>
      </w:r>
      <w:r>
        <w:t xml:space="preserve"> See section 5 of our paper, </w:t>
      </w:r>
      <w:r>
        <w:rPr>
          <w:i/>
          <w:iCs/>
        </w:rPr>
        <w:t>Bodily Integrity, Physical autonomy and self-determination: A background paper on protecting intersex people from medical interventions without personal consent</w:t>
      </w:r>
      <w:r>
        <w:t>.</w:t>
      </w:r>
    </w:p>
    <w:p w14:paraId="12969B5D" w14:textId="43F4CF85" w:rsidR="00DA3235" w:rsidRDefault="00DA3235" w:rsidP="0070105D">
      <w:pPr>
        <w:pStyle w:val="FootnoteText"/>
      </w:pPr>
    </w:p>
  </w:footnote>
  <w:footnote w:id="14">
    <w:p w14:paraId="65D642CE" w14:textId="240FFBCE" w:rsidR="00DA3235" w:rsidRDefault="00DA3235">
      <w:pPr>
        <w:pStyle w:val="FootnoteText"/>
      </w:pPr>
      <w:r>
        <w:rPr>
          <w:rStyle w:val="FootnoteReference"/>
        </w:rPr>
        <w:footnoteRef/>
      </w:r>
      <w:r>
        <w:t xml:space="preserve"> </w:t>
      </w:r>
      <w:r w:rsidRPr="00E83D51">
        <w:rPr>
          <w:i/>
          <w:iCs/>
        </w:rPr>
        <w:t xml:space="preserve">Charter of Human Rights and Responsibilities Act 2006 </w:t>
      </w:r>
      <w:r>
        <w:t>(Vic), s 38.</w:t>
      </w:r>
    </w:p>
  </w:footnote>
  <w:footnote w:id="15">
    <w:p w14:paraId="35C0E009" w14:textId="77777777" w:rsidR="00DA3235" w:rsidRDefault="00DA3235" w:rsidP="00217252">
      <w:pPr>
        <w:pStyle w:val="FootnoteText"/>
      </w:pPr>
      <w:r>
        <w:rPr>
          <w:rStyle w:val="FootnoteReference"/>
        </w:rPr>
        <w:footnoteRef/>
      </w:r>
      <w:r>
        <w:t xml:space="preserve"> </w:t>
      </w:r>
      <w:r w:rsidRPr="00E83D51">
        <w:rPr>
          <w:i/>
          <w:iCs/>
        </w:rPr>
        <w:t xml:space="preserve">Charter of Human Rights and Responsibilities Act 2006 </w:t>
      </w:r>
      <w:r>
        <w:t>(Vic), s 8.</w:t>
      </w:r>
    </w:p>
  </w:footnote>
  <w:footnote w:id="16">
    <w:p w14:paraId="435F84B9" w14:textId="77777777" w:rsidR="00DA3235" w:rsidRDefault="00DA3235" w:rsidP="00217252">
      <w:pPr>
        <w:pStyle w:val="FootnoteText"/>
      </w:pPr>
      <w:r>
        <w:rPr>
          <w:rStyle w:val="FootnoteReference"/>
        </w:rPr>
        <w:footnoteRef/>
      </w:r>
      <w:r>
        <w:t xml:space="preserve"> </w:t>
      </w:r>
      <w:r w:rsidRPr="00E83D51">
        <w:rPr>
          <w:i/>
          <w:iCs/>
        </w:rPr>
        <w:t xml:space="preserve">Charter of Human Rights and Responsibilities Act 2006 </w:t>
      </w:r>
      <w:r>
        <w:t>(Vic), s 10.</w:t>
      </w:r>
    </w:p>
  </w:footnote>
  <w:footnote w:id="17">
    <w:p w14:paraId="427383AD" w14:textId="77777777" w:rsidR="00DA3235" w:rsidRDefault="00DA3235" w:rsidP="00217252">
      <w:pPr>
        <w:pStyle w:val="FootnoteText"/>
      </w:pPr>
      <w:r>
        <w:rPr>
          <w:rStyle w:val="FootnoteReference"/>
        </w:rPr>
        <w:footnoteRef/>
      </w:r>
      <w:r>
        <w:t xml:space="preserve"> </w:t>
      </w:r>
      <w:r w:rsidRPr="00E83D51">
        <w:rPr>
          <w:i/>
          <w:iCs/>
        </w:rPr>
        <w:t xml:space="preserve">Charter of Human Rights and Responsibilities Act 2006 </w:t>
      </w:r>
      <w:r>
        <w:t>(Vic), s 13.</w:t>
      </w:r>
    </w:p>
  </w:footnote>
  <w:footnote w:id="18">
    <w:p w14:paraId="648F4ED9" w14:textId="77777777" w:rsidR="00DA3235" w:rsidRDefault="00DA3235" w:rsidP="00217252">
      <w:pPr>
        <w:pStyle w:val="FootnoteText"/>
      </w:pPr>
      <w:r>
        <w:rPr>
          <w:rStyle w:val="FootnoteReference"/>
        </w:rPr>
        <w:footnoteRef/>
      </w:r>
      <w:r>
        <w:t xml:space="preserve"> </w:t>
      </w:r>
      <w:r w:rsidRPr="00E83D51">
        <w:rPr>
          <w:i/>
          <w:iCs/>
        </w:rPr>
        <w:t xml:space="preserve">Charter of Human Rights and Responsibilities Act 2006 </w:t>
      </w:r>
      <w:r>
        <w:t>(Vic), s 17.</w:t>
      </w:r>
    </w:p>
  </w:footnote>
  <w:footnote w:id="19">
    <w:p w14:paraId="68D0D437" w14:textId="77777777" w:rsidR="00DA3235" w:rsidRDefault="00DA3235" w:rsidP="00217252">
      <w:pPr>
        <w:pStyle w:val="FootnoteText"/>
      </w:pPr>
      <w:r>
        <w:rPr>
          <w:rStyle w:val="FootnoteReference"/>
        </w:rPr>
        <w:footnoteRef/>
      </w:r>
      <w:r>
        <w:t xml:space="preserve"> </w:t>
      </w:r>
      <w:r w:rsidRPr="00E83D51">
        <w:rPr>
          <w:i/>
          <w:iCs/>
        </w:rPr>
        <w:t xml:space="preserve">Charter of Human Rights and Responsibilities Act 2006 </w:t>
      </w:r>
      <w:r>
        <w:t xml:space="preserve">(Vic), s 21(1).  See also </w:t>
      </w:r>
      <w:r w:rsidRPr="00FF37DE">
        <w:rPr>
          <w:i/>
          <w:iCs/>
        </w:rPr>
        <w:t>Kracke v Mental Health Review Board</w:t>
      </w:r>
      <w:r w:rsidRPr="00FF37DE">
        <w:t xml:space="preserve"> [2009] VCAT 646 </w:t>
      </w:r>
      <w:r>
        <w:t>at [547]-[548].</w:t>
      </w:r>
    </w:p>
  </w:footnote>
  <w:footnote w:id="20">
    <w:p w14:paraId="2A109C35" w14:textId="49BD830C" w:rsidR="00DA3235" w:rsidRDefault="00DA3235">
      <w:pPr>
        <w:pStyle w:val="FootnoteText"/>
      </w:pPr>
      <w:r>
        <w:rPr>
          <w:rStyle w:val="FootnoteReference"/>
        </w:rPr>
        <w:footnoteRef/>
      </w:r>
      <w:r>
        <w:t xml:space="preserve"> </w:t>
      </w:r>
      <w:r w:rsidRPr="00E83D51">
        <w:rPr>
          <w:i/>
          <w:iCs/>
        </w:rPr>
        <w:t xml:space="preserve">Charter of Human Rights and Responsibilities Act 2006 </w:t>
      </w:r>
      <w:r>
        <w:t>(Vic), s 39.</w:t>
      </w:r>
    </w:p>
  </w:footnote>
  <w:footnote w:id="21">
    <w:p w14:paraId="160ACCF2" w14:textId="77777777" w:rsidR="00DA3235" w:rsidRDefault="00DA3235" w:rsidP="00C55023">
      <w:pPr>
        <w:pStyle w:val="FootnoteText"/>
      </w:pPr>
      <w:r>
        <w:rPr>
          <w:rStyle w:val="FootnoteReference"/>
        </w:rPr>
        <w:footnoteRef/>
      </w:r>
      <w:r>
        <w:t xml:space="preserve"> Under the </w:t>
      </w:r>
      <w:r w:rsidRPr="006D5349">
        <w:rPr>
          <w:i/>
          <w:iCs/>
        </w:rPr>
        <w:t>Equality Opportunity Act 2010</w:t>
      </w:r>
      <w:r>
        <w:t xml:space="preserve"> (Vic), </w:t>
      </w:r>
      <w:r w:rsidRPr="006D5349">
        <w:rPr>
          <w:i/>
          <w:iCs/>
        </w:rPr>
        <w:t>‘sex characteristics’</w:t>
      </w:r>
      <w:r>
        <w:t xml:space="preserve"> means a person's physical features relating to sex, including— (a) genitalia and other sexual and reproductive parts of the person's anatomy; and (b) the person's chromosomes, genes, hormones, and secondary physical features that emerge as a result of puberty.</w:t>
      </w:r>
    </w:p>
  </w:footnote>
  <w:footnote w:id="22">
    <w:p w14:paraId="5BEE6ADC" w14:textId="51AE7558" w:rsidR="00DA3235" w:rsidRPr="00CC4046" w:rsidRDefault="00DA3235">
      <w:pPr>
        <w:pStyle w:val="FootnoteText"/>
      </w:pPr>
      <w:r>
        <w:rPr>
          <w:rStyle w:val="FootnoteReference"/>
        </w:rPr>
        <w:footnoteRef/>
      </w:r>
      <w:r>
        <w:t xml:space="preserve"> Modelled on </w:t>
      </w:r>
      <w:r>
        <w:rPr>
          <w:i/>
          <w:iCs/>
        </w:rPr>
        <w:t xml:space="preserve">Medical Treatment Planning and Decisions Act 2016 </w:t>
      </w:r>
      <w:r>
        <w:t>(Vic), s 53.</w:t>
      </w:r>
    </w:p>
  </w:footnote>
  <w:footnote w:id="23">
    <w:p w14:paraId="78F9336B" w14:textId="77777777" w:rsidR="00DA3235" w:rsidRDefault="00DA3235" w:rsidP="00DA31AA">
      <w:pPr>
        <w:pStyle w:val="FootnoteText"/>
      </w:pPr>
      <w:r>
        <w:rPr>
          <w:rStyle w:val="FootnoteReference"/>
        </w:rPr>
        <w:footnoteRef/>
      </w:r>
      <w:r>
        <w:t xml:space="preserve"> Under the </w:t>
      </w:r>
      <w:r w:rsidRPr="006D5349">
        <w:rPr>
          <w:i/>
          <w:iCs/>
        </w:rPr>
        <w:t>Equality Opportunity Act 2010</w:t>
      </w:r>
      <w:r>
        <w:t xml:space="preserve"> (Vic), </w:t>
      </w:r>
      <w:r w:rsidRPr="006D5349">
        <w:rPr>
          <w:i/>
          <w:iCs/>
        </w:rPr>
        <w:t>‘sex characteristics’</w:t>
      </w:r>
      <w:r>
        <w:t xml:space="preserve"> means a person's physical features relating to sex, including— (a) genitalia and other sexual and reproductive parts of the person's anatomy; and (b) the person's chromosomes, genes, hormones, and secondary physical features that emerge as a result of puberty.</w:t>
      </w:r>
    </w:p>
  </w:footnote>
  <w:footnote w:id="24">
    <w:p w14:paraId="0B369971" w14:textId="77777777" w:rsidR="00DA3235" w:rsidRDefault="00DA3235" w:rsidP="00DA31AA">
      <w:pPr>
        <w:pStyle w:val="FootnoteText"/>
      </w:pPr>
      <w:r>
        <w:rPr>
          <w:rStyle w:val="FootnoteReference"/>
        </w:rPr>
        <w:footnoteRef/>
      </w:r>
      <w:r>
        <w:t xml:space="preserve"> For the purposes of treatment or medical treatment that is given in accordance with the </w:t>
      </w:r>
      <w:r w:rsidRPr="00EB2242">
        <w:rPr>
          <w:i/>
          <w:iCs/>
        </w:rPr>
        <w:t>Mental Health Act 2014</w:t>
      </w:r>
      <w:r>
        <w:rPr>
          <w:i/>
          <w:iCs/>
        </w:rPr>
        <w:t xml:space="preserve"> </w:t>
      </w:r>
      <w:r>
        <w:t xml:space="preserve">(Vic), a person gives </w:t>
      </w:r>
      <w:r w:rsidRPr="00CF5DCF">
        <w:rPr>
          <w:i/>
          <w:iCs/>
        </w:rPr>
        <w:t>‘informed consent’</w:t>
      </w:r>
      <w:r>
        <w:t xml:space="preserve"> if the person (a) has the capacity to give informed consent to the treatment or medical treatment proposed; (b) has been given adequate information to enable the person to make an informed decision; (c) has been given a reasonable opportunity to make the decision; (d) has given consent freely without undue pressure or coercion by any other person; </w:t>
      </w:r>
      <w:r w:rsidRPr="001B4DED">
        <w:rPr>
          <w:u w:val="single"/>
        </w:rPr>
        <w:t>and</w:t>
      </w:r>
      <w:r>
        <w:t xml:space="preserve"> (e) has not withdrawn consent or indicated any intention to withdraw consent.</w:t>
      </w:r>
    </w:p>
    <w:p w14:paraId="48A94A69" w14:textId="77777777" w:rsidR="00DA3235" w:rsidRDefault="00DA3235" w:rsidP="00DA31AA">
      <w:pPr>
        <w:pStyle w:val="FootnoteText"/>
      </w:pPr>
      <w:r>
        <w:t xml:space="preserve">A person has the </w:t>
      </w:r>
      <w:r w:rsidRPr="002716B1">
        <w:rPr>
          <w:i/>
          <w:iCs/>
        </w:rPr>
        <w:t>‘capacity to give informed consent’</w:t>
      </w:r>
      <w:r>
        <w:t xml:space="preserve"> under the </w:t>
      </w:r>
      <w:r w:rsidRPr="006F15B1">
        <w:rPr>
          <w:i/>
          <w:iCs/>
        </w:rPr>
        <w:t>Mental Health Act 2014</w:t>
      </w:r>
      <w:r>
        <w:t xml:space="preserve"> (Vic) if the person: (a) understands the information he or she is given that is relevant to the decision; (b) is able to remember the information that is relevant to the decision; (c) is able to use or weigh information that is relevant to the decision; </w:t>
      </w:r>
      <w:r w:rsidRPr="001B4DED">
        <w:rPr>
          <w:u w:val="single"/>
        </w:rPr>
        <w:t>and</w:t>
      </w:r>
      <w:r>
        <w:t xml:space="preserve"> (d) is able to communicate the decision he or she makes by speech, gestures or any other means.</w:t>
      </w:r>
    </w:p>
  </w:footnote>
  <w:footnote w:id="25">
    <w:p w14:paraId="21986720" w14:textId="491BBECD" w:rsidR="00DA3235" w:rsidRDefault="00DA3235" w:rsidP="00DA31AA">
      <w:pPr>
        <w:pStyle w:val="FootnoteText"/>
      </w:pPr>
      <w:r>
        <w:rPr>
          <w:rStyle w:val="FootnoteReference"/>
        </w:rPr>
        <w:footnoteRef/>
      </w:r>
      <w:r>
        <w:t xml:space="preserve"> Similar to </w:t>
      </w:r>
      <w:r w:rsidR="00646467">
        <w:t xml:space="preserve">s </w:t>
      </w:r>
      <w:r>
        <w:t xml:space="preserve">8 of the </w:t>
      </w:r>
      <w:r w:rsidRPr="004F31EA">
        <w:rPr>
          <w:i/>
          <w:iCs/>
        </w:rPr>
        <w:t>Change or Suppression (Conversion) Practices Prohibition Act 2021</w:t>
      </w:r>
      <w:r>
        <w:rPr>
          <w:i/>
          <w:iCs/>
        </w:rPr>
        <w:t xml:space="preserve"> </w:t>
      </w:r>
      <w:r w:rsidRPr="006F15B1">
        <w:t>(Vic)</w:t>
      </w:r>
      <w:r>
        <w:t>.</w:t>
      </w:r>
    </w:p>
  </w:footnote>
  <w:footnote w:id="26">
    <w:p w14:paraId="06345FA3" w14:textId="7A570BA6" w:rsidR="00DA3235" w:rsidRPr="00DD0DAC" w:rsidRDefault="00DA3235">
      <w:pPr>
        <w:pStyle w:val="FootnoteText"/>
      </w:pPr>
      <w:r>
        <w:rPr>
          <w:rStyle w:val="FootnoteReference"/>
        </w:rPr>
        <w:footnoteRef/>
      </w:r>
      <w:r>
        <w:t xml:space="preserve"> See, for example, </w:t>
      </w:r>
      <w:r>
        <w:rPr>
          <w:i/>
          <w:iCs/>
        </w:rPr>
        <w:t xml:space="preserve">Guardianship and Administration Act 2019 </w:t>
      </w:r>
      <w:r>
        <w:t xml:space="preserve">(Vic), s 38(1)(a) and Part 6; </w:t>
      </w:r>
      <w:r>
        <w:rPr>
          <w:i/>
          <w:iCs/>
        </w:rPr>
        <w:t xml:space="preserve">Medical Treatment Planning and Decisions Act 2016 </w:t>
      </w:r>
      <w:r>
        <w:t>(Vic), Part 3 and Part 4.</w:t>
      </w:r>
    </w:p>
  </w:footnote>
  <w:footnote w:id="27">
    <w:p w14:paraId="49484AC5" w14:textId="736439FA" w:rsidR="00DA3235" w:rsidRDefault="00DA3235">
      <w:pPr>
        <w:pStyle w:val="FootnoteText"/>
      </w:pPr>
      <w:r>
        <w:rPr>
          <w:rStyle w:val="FootnoteReference"/>
        </w:rPr>
        <w:footnoteRef/>
      </w:r>
      <w:r>
        <w:t xml:space="preserve"> </w:t>
      </w:r>
      <w:r>
        <w:rPr>
          <w:i/>
          <w:iCs/>
        </w:rPr>
        <w:t xml:space="preserve">Guardianship and Administration Act 2019 </w:t>
      </w:r>
      <w:r>
        <w:t xml:space="preserve">(Vic); </w:t>
      </w:r>
      <w:r>
        <w:rPr>
          <w:i/>
          <w:iCs/>
        </w:rPr>
        <w:t xml:space="preserve">Medical Treatment Planning and Decisions Act 2016 </w:t>
      </w:r>
      <w:r>
        <w:t>(Vic).</w:t>
      </w:r>
    </w:p>
  </w:footnote>
  <w:footnote w:id="28">
    <w:p w14:paraId="4802025E" w14:textId="512B369F" w:rsidR="00DA3235" w:rsidRDefault="00DA3235">
      <w:pPr>
        <w:pStyle w:val="FootnoteText"/>
      </w:pPr>
      <w:r>
        <w:rPr>
          <w:rStyle w:val="FootnoteReference"/>
        </w:rPr>
        <w:footnoteRef/>
      </w:r>
      <w:r>
        <w:t xml:space="preserve"> The exceptions would be: emergency treatment (as defined above), treatment complying with an individual care plan or class exemption order, and male circumcision.</w:t>
      </w:r>
    </w:p>
  </w:footnote>
  <w:footnote w:id="29">
    <w:p w14:paraId="538D2E7B" w14:textId="77777777" w:rsidR="00DA3235" w:rsidRPr="00DE34B3" w:rsidRDefault="00DA3235" w:rsidP="00CC4CA0">
      <w:pPr>
        <w:pStyle w:val="FootnoteText"/>
      </w:pPr>
      <w:r>
        <w:rPr>
          <w:rStyle w:val="FootnoteReference"/>
        </w:rPr>
        <w:footnoteRef/>
      </w:r>
      <w:r>
        <w:t xml:space="preserve"> </w:t>
      </w:r>
      <w:r>
        <w:rPr>
          <w:i/>
          <w:iCs/>
        </w:rPr>
        <w:t xml:space="preserve">Secretary, Department of Health and Community Services v JWB and SMB </w:t>
      </w:r>
      <w:r w:rsidRPr="00F44296">
        <w:t>(</w:t>
      </w:r>
      <w:r w:rsidRPr="00F44296">
        <w:rPr>
          <w:b/>
          <w:bCs/>
          <w:i/>
          <w:iCs/>
        </w:rPr>
        <w:t>Marion’s Case</w:t>
      </w:r>
      <w:r w:rsidRPr="00F44296">
        <w:t>)</w:t>
      </w:r>
      <w:r>
        <w:rPr>
          <w:i/>
          <w:iCs/>
        </w:rPr>
        <w:t xml:space="preserve"> </w:t>
      </w:r>
      <w:r>
        <w:t>(1992) 175 CLR 218.</w:t>
      </w:r>
    </w:p>
  </w:footnote>
  <w:footnote w:id="30">
    <w:p w14:paraId="77E3430C" w14:textId="4ED34C37" w:rsidR="00DA3235" w:rsidRDefault="00DA3235">
      <w:pPr>
        <w:pStyle w:val="FootnoteText"/>
      </w:pPr>
      <w:r>
        <w:rPr>
          <w:rStyle w:val="FootnoteReference"/>
        </w:rPr>
        <w:footnoteRef/>
      </w:r>
      <w:r>
        <w:t xml:space="preserve"> </w:t>
      </w:r>
      <w:r w:rsidRPr="00A24655">
        <w:rPr>
          <w:i/>
          <w:iCs/>
        </w:rPr>
        <w:t>X v The Sydney Children's Hospitals Network</w:t>
      </w:r>
      <w:r w:rsidRPr="00A24655">
        <w:t xml:space="preserve"> [2013] NSWCA 320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D2AF9" w14:textId="6DA9D670" w:rsidR="00DA3235" w:rsidRDefault="00DA3235">
    <w:pPr>
      <w:pStyle w:val="Header"/>
    </w:pPr>
    <w:r>
      <w:rPr>
        <w:noProof/>
      </w:rPr>
      <w:drawing>
        <wp:anchor distT="0" distB="0" distL="114300" distR="114300" simplePos="0" relativeHeight="251656192" behindDoc="1" locked="0" layoutInCell="1" allowOverlap="1" wp14:anchorId="7AA3C1E3" wp14:editId="583A0EA7">
          <wp:simplePos x="0" y="0"/>
          <wp:positionH relativeFrom="page">
            <wp:posOffset>0</wp:posOffset>
          </wp:positionH>
          <wp:positionV relativeFrom="page">
            <wp:posOffset>-38100</wp:posOffset>
          </wp:positionV>
          <wp:extent cx="7559675" cy="11366500"/>
          <wp:effectExtent l="0" t="0" r="3175" b="6350"/>
          <wp:wrapNone/>
          <wp:docPr id="6" name="Backgrou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picture"/>
                  <pic:cNvPicPr/>
                </pic:nvPicPr>
                <pic:blipFill>
                  <a:blip r:embed="rId1">
                    <a:extLst>
                      <a:ext uri="{28A0092B-C50C-407E-A947-70E740481C1C}">
                        <a14:useLocalDpi xmlns:a14="http://schemas.microsoft.com/office/drawing/2010/main" val="0"/>
                      </a:ext>
                    </a:extLst>
                  </a:blip>
                  <a:stretch>
                    <a:fillRect/>
                  </a:stretch>
                </pic:blipFill>
                <pic:spPr>
                  <a:xfrm>
                    <a:off x="0" y="0"/>
                    <a:ext cx="7559675" cy="11366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8FE6C" w14:textId="0CF68167" w:rsidR="00DA3235" w:rsidRDefault="00DA3235" w:rsidP="00CA3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1AFD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4413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8A0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325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54F1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32F6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DA41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96CE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2E40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FAA2F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940BC"/>
    <w:multiLevelType w:val="hybridMultilevel"/>
    <w:tmpl w:val="53B60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051580"/>
    <w:multiLevelType w:val="hybridMultilevel"/>
    <w:tmpl w:val="0268B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7A13E2"/>
    <w:multiLevelType w:val="hybridMultilevel"/>
    <w:tmpl w:val="F65E0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524A6D"/>
    <w:multiLevelType w:val="hybridMultilevel"/>
    <w:tmpl w:val="1D12B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844748"/>
    <w:multiLevelType w:val="hybridMultilevel"/>
    <w:tmpl w:val="486846B2"/>
    <w:lvl w:ilvl="0" w:tplc="EE5CBFB0">
      <w:start w:val="1"/>
      <w:numFmt w:val="bullet"/>
      <w:pStyle w:val="Bullet"/>
      <w:lvlText w:val=""/>
      <w:lvlJc w:val="left"/>
      <w:pPr>
        <w:ind w:left="1460" w:hanging="360"/>
      </w:pPr>
      <w:rPr>
        <w:rFonts w:ascii="Symbol" w:hAnsi="Symbol"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77868"/>
    <w:multiLevelType w:val="hybridMultilevel"/>
    <w:tmpl w:val="00481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852403"/>
    <w:multiLevelType w:val="multilevel"/>
    <w:tmpl w:val="ECAAE00C"/>
    <w:lvl w:ilvl="0">
      <w:start w:val="1"/>
      <w:numFmt w:val="decimal"/>
      <w:pStyle w:val="Heading1"/>
      <w:lvlText w:val="%1."/>
      <w:lvlJc w:val="left"/>
      <w:pPr>
        <w:tabs>
          <w:tab w:val="num" w:pos="567"/>
        </w:tabs>
        <w:ind w:left="567" w:hanging="567"/>
      </w:pPr>
      <w:rPr>
        <w:rFonts w:hint="default"/>
      </w:rPr>
    </w:lvl>
    <w:lvl w:ilvl="1">
      <w:start w:val="1"/>
      <w:numFmt w:val="lowerLetter"/>
      <w:pStyle w:val="Heading2"/>
      <w:lvlText w:val="(%2)"/>
      <w:lvlJc w:val="left"/>
      <w:pPr>
        <w:tabs>
          <w:tab w:val="num" w:pos="1100"/>
        </w:tabs>
        <w:ind w:left="1100" w:hanging="53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0E146B5"/>
    <w:multiLevelType w:val="hybridMultilevel"/>
    <w:tmpl w:val="9CC00E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7124422"/>
    <w:multiLevelType w:val="hybridMultilevel"/>
    <w:tmpl w:val="3A4620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C6E4E8E"/>
    <w:multiLevelType w:val="hybridMultilevel"/>
    <w:tmpl w:val="AB9AA702"/>
    <w:lvl w:ilvl="0" w:tplc="2DBCEFA2">
      <w:start w:val="1"/>
      <w:numFmt w:val="lowerRoman"/>
      <w:lvlText w:val="(%1)"/>
      <w:lvlJc w:val="left"/>
      <w:pPr>
        <w:ind w:left="1460" w:hanging="360"/>
      </w:pPr>
      <w:rPr>
        <w:rFonts w:hint="default"/>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C57BA"/>
    <w:multiLevelType w:val="hybridMultilevel"/>
    <w:tmpl w:val="9926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2"/>
  </w:num>
  <w:num w:numId="14">
    <w:abstractNumId w:val="17"/>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0"/>
  </w:num>
  <w:num w:numId="18">
    <w:abstractNumId w:val="19"/>
  </w:num>
  <w:num w:numId="19">
    <w:abstractNumId w:val="13"/>
  </w:num>
  <w:num w:numId="20">
    <w:abstractNumId w:val="10"/>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efaultTableStyle w:val="EQAUTable"/>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5D5"/>
    <w:rsid w:val="0000279F"/>
    <w:rsid w:val="0000488B"/>
    <w:rsid w:val="00004F6E"/>
    <w:rsid w:val="0001038F"/>
    <w:rsid w:val="000122D0"/>
    <w:rsid w:val="00012748"/>
    <w:rsid w:val="00013F71"/>
    <w:rsid w:val="00017F47"/>
    <w:rsid w:val="0002343C"/>
    <w:rsid w:val="0002394E"/>
    <w:rsid w:val="00026392"/>
    <w:rsid w:val="00027D0B"/>
    <w:rsid w:val="000318EC"/>
    <w:rsid w:val="00031A8D"/>
    <w:rsid w:val="00033143"/>
    <w:rsid w:val="000346A9"/>
    <w:rsid w:val="000348D5"/>
    <w:rsid w:val="00036140"/>
    <w:rsid w:val="00036152"/>
    <w:rsid w:val="00037537"/>
    <w:rsid w:val="00042378"/>
    <w:rsid w:val="0004262B"/>
    <w:rsid w:val="00042686"/>
    <w:rsid w:val="00042CF4"/>
    <w:rsid w:val="00044DB5"/>
    <w:rsid w:val="000466A3"/>
    <w:rsid w:val="00047E6F"/>
    <w:rsid w:val="000555DF"/>
    <w:rsid w:val="000614C6"/>
    <w:rsid w:val="00062FA6"/>
    <w:rsid w:val="000653D9"/>
    <w:rsid w:val="00065808"/>
    <w:rsid w:val="000700F1"/>
    <w:rsid w:val="000702BF"/>
    <w:rsid w:val="00070A8D"/>
    <w:rsid w:val="000718C0"/>
    <w:rsid w:val="00072391"/>
    <w:rsid w:val="00072583"/>
    <w:rsid w:val="00073F7F"/>
    <w:rsid w:val="0008046F"/>
    <w:rsid w:val="00081181"/>
    <w:rsid w:val="00081C2C"/>
    <w:rsid w:val="00081E59"/>
    <w:rsid w:val="000847A5"/>
    <w:rsid w:val="00090769"/>
    <w:rsid w:val="00090937"/>
    <w:rsid w:val="0009163B"/>
    <w:rsid w:val="00091C80"/>
    <w:rsid w:val="00092207"/>
    <w:rsid w:val="0009787E"/>
    <w:rsid w:val="000A0E9C"/>
    <w:rsid w:val="000A0EEE"/>
    <w:rsid w:val="000A1C7F"/>
    <w:rsid w:val="000A29CC"/>
    <w:rsid w:val="000A3EF8"/>
    <w:rsid w:val="000A49B3"/>
    <w:rsid w:val="000B2295"/>
    <w:rsid w:val="000B64A2"/>
    <w:rsid w:val="000B6DDD"/>
    <w:rsid w:val="000B79E4"/>
    <w:rsid w:val="000C1BF2"/>
    <w:rsid w:val="000C3914"/>
    <w:rsid w:val="000D1854"/>
    <w:rsid w:val="000D19BB"/>
    <w:rsid w:val="000D4327"/>
    <w:rsid w:val="000D4577"/>
    <w:rsid w:val="000D5B8B"/>
    <w:rsid w:val="000D605C"/>
    <w:rsid w:val="000D6F3C"/>
    <w:rsid w:val="000E204E"/>
    <w:rsid w:val="000E5B93"/>
    <w:rsid w:val="000E7694"/>
    <w:rsid w:val="000E7CDF"/>
    <w:rsid w:val="000F220B"/>
    <w:rsid w:val="000F4BD9"/>
    <w:rsid w:val="000F69B9"/>
    <w:rsid w:val="000F7C7A"/>
    <w:rsid w:val="00103B9A"/>
    <w:rsid w:val="0010409F"/>
    <w:rsid w:val="00111026"/>
    <w:rsid w:val="001114FF"/>
    <w:rsid w:val="00111C59"/>
    <w:rsid w:val="001120B5"/>
    <w:rsid w:val="00114FD6"/>
    <w:rsid w:val="001152B1"/>
    <w:rsid w:val="0011785E"/>
    <w:rsid w:val="00122E6A"/>
    <w:rsid w:val="00123069"/>
    <w:rsid w:val="0012345B"/>
    <w:rsid w:val="00125B43"/>
    <w:rsid w:val="00125DA4"/>
    <w:rsid w:val="00130F74"/>
    <w:rsid w:val="001375E2"/>
    <w:rsid w:val="00145AAF"/>
    <w:rsid w:val="00145ADD"/>
    <w:rsid w:val="0014617F"/>
    <w:rsid w:val="00146BD8"/>
    <w:rsid w:val="00146D91"/>
    <w:rsid w:val="00151A7E"/>
    <w:rsid w:val="00153407"/>
    <w:rsid w:val="001552F9"/>
    <w:rsid w:val="00157B1F"/>
    <w:rsid w:val="001607A7"/>
    <w:rsid w:val="00162B28"/>
    <w:rsid w:val="00164C72"/>
    <w:rsid w:val="0017143E"/>
    <w:rsid w:val="0017195C"/>
    <w:rsid w:val="00172512"/>
    <w:rsid w:val="0017350B"/>
    <w:rsid w:val="00175859"/>
    <w:rsid w:val="00181FAD"/>
    <w:rsid w:val="00184672"/>
    <w:rsid w:val="001877AF"/>
    <w:rsid w:val="00187F81"/>
    <w:rsid w:val="00193325"/>
    <w:rsid w:val="00193E37"/>
    <w:rsid w:val="00193FB0"/>
    <w:rsid w:val="001949BB"/>
    <w:rsid w:val="00195134"/>
    <w:rsid w:val="00195BAA"/>
    <w:rsid w:val="001A1153"/>
    <w:rsid w:val="001A2129"/>
    <w:rsid w:val="001B1559"/>
    <w:rsid w:val="001B3B3B"/>
    <w:rsid w:val="001B4E5A"/>
    <w:rsid w:val="001B552F"/>
    <w:rsid w:val="001B65E5"/>
    <w:rsid w:val="001C49B8"/>
    <w:rsid w:val="001C5AAD"/>
    <w:rsid w:val="001C654B"/>
    <w:rsid w:val="001C6B46"/>
    <w:rsid w:val="001C7AF9"/>
    <w:rsid w:val="001D1F42"/>
    <w:rsid w:val="001D4007"/>
    <w:rsid w:val="001D4DC0"/>
    <w:rsid w:val="001E0FC5"/>
    <w:rsid w:val="001E1BBA"/>
    <w:rsid w:val="001E4555"/>
    <w:rsid w:val="001E4A3C"/>
    <w:rsid w:val="001E542F"/>
    <w:rsid w:val="001F58D7"/>
    <w:rsid w:val="001F6F03"/>
    <w:rsid w:val="001F7152"/>
    <w:rsid w:val="002003B4"/>
    <w:rsid w:val="0020097B"/>
    <w:rsid w:val="002020B8"/>
    <w:rsid w:val="00211042"/>
    <w:rsid w:val="002130E0"/>
    <w:rsid w:val="00213264"/>
    <w:rsid w:val="002155F7"/>
    <w:rsid w:val="0021639C"/>
    <w:rsid w:val="00217252"/>
    <w:rsid w:val="002201EE"/>
    <w:rsid w:val="00221551"/>
    <w:rsid w:val="002232B0"/>
    <w:rsid w:val="00223F49"/>
    <w:rsid w:val="0022480F"/>
    <w:rsid w:val="002279EB"/>
    <w:rsid w:val="0023042E"/>
    <w:rsid w:val="00230925"/>
    <w:rsid w:val="002312EB"/>
    <w:rsid w:val="0023283D"/>
    <w:rsid w:val="00233BF3"/>
    <w:rsid w:val="002361E5"/>
    <w:rsid w:val="002366BE"/>
    <w:rsid w:val="00237E51"/>
    <w:rsid w:val="0024220E"/>
    <w:rsid w:val="00243E95"/>
    <w:rsid w:val="00245288"/>
    <w:rsid w:val="0024643C"/>
    <w:rsid w:val="0025597A"/>
    <w:rsid w:val="00255DD0"/>
    <w:rsid w:val="0025718B"/>
    <w:rsid w:val="00261080"/>
    <w:rsid w:val="002617E7"/>
    <w:rsid w:val="002637AF"/>
    <w:rsid w:val="0026524F"/>
    <w:rsid w:val="00265315"/>
    <w:rsid w:val="002703D8"/>
    <w:rsid w:val="00275210"/>
    <w:rsid w:val="002767C9"/>
    <w:rsid w:val="0027698C"/>
    <w:rsid w:val="00280BDB"/>
    <w:rsid w:val="0028488C"/>
    <w:rsid w:val="002858BF"/>
    <w:rsid w:val="00285C49"/>
    <w:rsid w:val="00285D7E"/>
    <w:rsid w:val="002865D5"/>
    <w:rsid w:val="00291EDE"/>
    <w:rsid w:val="00292083"/>
    <w:rsid w:val="00297FDE"/>
    <w:rsid w:val="002A4948"/>
    <w:rsid w:val="002A5C22"/>
    <w:rsid w:val="002A7EB3"/>
    <w:rsid w:val="002B26B8"/>
    <w:rsid w:val="002B297C"/>
    <w:rsid w:val="002B367D"/>
    <w:rsid w:val="002B4876"/>
    <w:rsid w:val="002B4F53"/>
    <w:rsid w:val="002B50B4"/>
    <w:rsid w:val="002C1645"/>
    <w:rsid w:val="002C2999"/>
    <w:rsid w:val="002C3005"/>
    <w:rsid w:val="002C373C"/>
    <w:rsid w:val="002C75A3"/>
    <w:rsid w:val="002D0CAD"/>
    <w:rsid w:val="002D13DA"/>
    <w:rsid w:val="002D1ED5"/>
    <w:rsid w:val="002D2D99"/>
    <w:rsid w:val="002D2DD9"/>
    <w:rsid w:val="002D366C"/>
    <w:rsid w:val="002D638C"/>
    <w:rsid w:val="002D6C02"/>
    <w:rsid w:val="002E02F1"/>
    <w:rsid w:val="002E28F3"/>
    <w:rsid w:val="002F1474"/>
    <w:rsid w:val="002F5557"/>
    <w:rsid w:val="002F6D09"/>
    <w:rsid w:val="00301671"/>
    <w:rsid w:val="003024D5"/>
    <w:rsid w:val="00305C9A"/>
    <w:rsid w:val="003060AB"/>
    <w:rsid w:val="0030657D"/>
    <w:rsid w:val="00311DE2"/>
    <w:rsid w:val="00314726"/>
    <w:rsid w:val="0031655E"/>
    <w:rsid w:val="0032489A"/>
    <w:rsid w:val="00326767"/>
    <w:rsid w:val="00327B5E"/>
    <w:rsid w:val="003307E9"/>
    <w:rsid w:val="00333202"/>
    <w:rsid w:val="00334A33"/>
    <w:rsid w:val="00335206"/>
    <w:rsid w:val="00336325"/>
    <w:rsid w:val="003371B6"/>
    <w:rsid w:val="00340DF3"/>
    <w:rsid w:val="003417CA"/>
    <w:rsid w:val="00342086"/>
    <w:rsid w:val="00343133"/>
    <w:rsid w:val="00343439"/>
    <w:rsid w:val="00343621"/>
    <w:rsid w:val="00346588"/>
    <w:rsid w:val="00347468"/>
    <w:rsid w:val="0035062E"/>
    <w:rsid w:val="003536E7"/>
    <w:rsid w:val="00357076"/>
    <w:rsid w:val="003633D4"/>
    <w:rsid w:val="00363A55"/>
    <w:rsid w:val="00366C55"/>
    <w:rsid w:val="00370A25"/>
    <w:rsid w:val="00371899"/>
    <w:rsid w:val="003730C7"/>
    <w:rsid w:val="00373BBB"/>
    <w:rsid w:val="00377881"/>
    <w:rsid w:val="00377F43"/>
    <w:rsid w:val="00377F9C"/>
    <w:rsid w:val="00380ED1"/>
    <w:rsid w:val="00386C85"/>
    <w:rsid w:val="00390218"/>
    <w:rsid w:val="00391C68"/>
    <w:rsid w:val="00393896"/>
    <w:rsid w:val="00396AB3"/>
    <w:rsid w:val="00397001"/>
    <w:rsid w:val="003A1AE5"/>
    <w:rsid w:val="003A4862"/>
    <w:rsid w:val="003A7F64"/>
    <w:rsid w:val="003B1E78"/>
    <w:rsid w:val="003B3338"/>
    <w:rsid w:val="003B4BC9"/>
    <w:rsid w:val="003B60D3"/>
    <w:rsid w:val="003B64FF"/>
    <w:rsid w:val="003C111F"/>
    <w:rsid w:val="003C1169"/>
    <w:rsid w:val="003C1C0D"/>
    <w:rsid w:val="003C28EE"/>
    <w:rsid w:val="003C381D"/>
    <w:rsid w:val="003C4199"/>
    <w:rsid w:val="003C6970"/>
    <w:rsid w:val="003D0026"/>
    <w:rsid w:val="003D32E3"/>
    <w:rsid w:val="003D6CD1"/>
    <w:rsid w:val="003E24D8"/>
    <w:rsid w:val="003E276F"/>
    <w:rsid w:val="003F12B6"/>
    <w:rsid w:val="003F4847"/>
    <w:rsid w:val="004004E3"/>
    <w:rsid w:val="00401137"/>
    <w:rsid w:val="00401EEF"/>
    <w:rsid w:val="00411237"/>
    <w:rsid w:val="00417539"/>
    <w:rsid w:val="0042184E"/>
    <w:rsid w:val="0042576C"/>
    <w:rsid w:val="00427046"/>
    <w:rsid w:val="004301C9"/>
    <w:rsid w:val="0043086E"/>
    <w:rsid w:val="0043087E"/>
    <w:rsid w:val="004339EB"/>
    <w:rsid w:val="004346A7"/>
    <w:rsid w:val="00437F80"/>
    <w:rsid w:val="00440FDE"/>
    <w:rsid w:val="00442F37"/>
    <w:rsid w:val="00443727"/>
    <w:rsid w:val="004455E7"/>
    <w:rsid w:val="00452521"/>
    <w:rsid w:val="00452E56"/>
    <w:rsid w:val="00454E9B"/>
    <w:rsid w:val="00456B54"/>
    <w:rsid w:val="00456BFE"/>
    <w:rsid w:val="00461AA7"/>
    <w:rsid w:val="00463D3C"/>
    <w:rsid w:val="00464E98"/>
    <w:rsid w:val="004664DA"/>
    <w:rsid w:val="00466C89"/>
    <w:rsid w:val="00472904"/>
    <w:rsid w:val="004743CB"/>
    <w:rsid w:val="0047510E"/>
    <w:rsid w:val="00477130"/>
    <w:rsid w:val="00481691"/>
    <w:rsid w:val="00481D65"/>
    <w:rsid w:val="004848F2"/>
    <w:rsid w:val="004902FB"/>
    <w:rsid w:val="004914D3"/>
    <w:rsid w:val="00491B20"/>
    <w:rsid w:val="00492460"/>
    <w:rsid w:val="00494019"/>
    <w:rsid w:val="0049451F"/>
    <w:rsid w:val="00495647"/>
    <w:rsid w:val="004A033F"/>
    <w:rsid w:val="004A369C"/>
    <w:rsid w:val="004A468B"/>
    <w:rsid w:val="004A4A0F"/>
    <w:rsid w:val="004A6A25"/>
    <w:rsid w:val="004A6B9B"/>
    <w:rsid w:val="004B0678"/>
    <w:rsid w:val="004B1C82"/>
    <w:rsid w:val="004B49D3"/>
    <w:rsid w:val="004B5563"/>
    <w:rsid w:val="004B7DC1"/>
    <w:rsid w:val="004C2A57"/>
    <w:rsid w:val="004C2C00"/>
    <w:rsid w:val="004C5394"/>
    <w:rsid w:val="004C5840"/>
    <w:rsid w:val="004C627C"/>
    <w:rsid w:val="004C7942"/>
    <w:rsid w:val="004C7CC8"/>
    <w:rsid w:val="004D18A4"/>
    <w:rsid w:val="004D3C7C"/>
    <w:rsid w:val="004D6F81"/>
    <w:rsid w:val="004E0A10"/>
    <w:rsid w:val="004E5FA9"/>
    <w:rsid w:val="004E7C91"/>
    <w:rsid w:val="004F0843"/>
    <w:rsid w:val="004F29CC"/>
    <w:rsid w:val="004F5BD6"/>
    <w:rsid w:val="004F6695"/>
    <w:rsid w:val="004F7973"/>
    <w:rsid w:val="005000F7"/>
    <w:rsid w:val="0050035C"/>
    <w:rsid w:val="00501B19"/>
    <w:rsid w:val="005057FF"/>
    <w:rsid w:val="005107A9"/>
    <w:rsid w:val="00512EFD"/>
    <w:rsid w:val="005139F7"/>
    <w:rsid w:val="00514BB9"/>
    <w:rsid w:val="0051580D"/>
    <w:rsid w:val="00516198"/>
    <w:rsid w:val="00517EF5"/>
    <w:rsid w:val="0052010F"/>
    <w:rsid w:val="00522A97"/>
    <w:rsid w:val="005256C3"/>
    <w:rsid w:val="005375D5"/>
    <w:rsid w:val="0053784D"/>
    <w:rsid w:val="00543C8B"/>
    <w:rsid w:val="00545DC8"/>
    <w:rsid w:val="005460DB"/>
    <w:rsid w:val="005509E0"/>
    <w:rsid w:val="00551241"/>
    <w:rsid w:val="0055210F"/>
    <w:rsid w:val="00552709"/>
    <w:rsid w:val="00552829"/>
    <w:rsid w:val="0055396D"/>
    <w:rsid w:val="0055426E"/>
    <w:rsid w:val="0055487F"/>
    <w:rsid w:val="00554E00"/>
    <w:rsid w:val="005552DC"/>
    <w:rsid w:val="00557B35"/>
    <w:rsid w:val="005601C5"/>
    <w:rsid w:val="00562DAE"/>
    <w:rsid w:val="00565735"/>
    <w:rsid w:val="0056732D"/>
    <w:rsid w:val="005673B5"/>
    <w:rsid w:val="00567CA3"/>
    <w:rsid w:val="005703F7"/>
    <w:rsid w:val="00570E58"/>
    <w:rsid w:val="00570FB3"/>
    <w:rsid w:val="00573783"/>
    <w:rsid w:val="00574458"/>
    <w:rsid w:val="00574693"/>
    <w:rsid w:val="00574F13"/>
    <w:rsid w:val="005759A2"/>
    <w:rsid w:val="00575C2D"/>
    <w:rsid w:val="00576F08"/>
    <w:rsid w:val="005814F4"/>
    <w:rsid w:val="00581A89"/>
    <w:rsid w:val="00586601"/>
    <w:rsid w:val="00586F24"/>
    <w:rsid w:val="00591397"/>
    <w:rsid w:val="005915A6"/>
    <w:rsid w:val="00591C0A"/>
    <w:rsid w:val="005974D2"/>
    <w:rsid w:val="005974EB"/>
    <w:rsid w:val="00597D0E"/>
    <w:rsid w:val="005A07AA"/>
    <w:rsid w:val="005A1AAF"/>
    <w:rsid w:val="005A2417"/>
    <w:rsid w:val="005A43DC"/>
    <w:rsid w:val="005A616B"/>
    <w:rsid w:val="005B0F96"/>
    <w:rsid w:val="005B2693"/>
    <w:rsid w:val="005B2D9D"/>
    <w:rsid w:val="005B2F5C"/>
    <w:rsid w:val="005B3962"/>
    <w:rsid w:val="005B5CEC"/>
    <w:rsid w:val="005B687F"/>
    <w:rsid w:val="005C14E6"/>
    <w:rsid w:val="005C1C85"/>
    <w:rsid w:val="005C2390"/>
    <w:rsid w:val="005C2D9D"/>
    <w:rsid w:val="005C5130"/>
    <w:rsid w:val="005C7ED9"/>
    <w:rsid w:val="005D1245"/>
    <w:rsid w:val="005D1E08"/>
    <w:rsid w:val="005D2801"/>
    <w:rsid w:val="005D49C6"/>
    <w:rsid w:val="005E213A"/>
    <w:rsid w:val="005E2FC8"/>
    <w:rsid w:val="005F0668"/>
    <w:rsid w:val="005F1844"/>
    <w:rsid w:val="005F1C32"/>
    <w:rsid w:val="005F2D66"/>
    <w:rsid w:val="005F36CB"/>
    <w:rsid w:val="005F6F53"/>
    <w:rsid w:val="00600D08"/>
    <w:rsid w:val="00601FEA"/>
    <w:rsid w:val="00604990"/>
    <w:rsid w:val="00605A2C"/>
    <w:rsid w:val="00605F02"/>
    <w:rsid w:val="00606D5E"/>
    <w:rsid w:val="00611630"/>
    <w:rsid w:val="00611D46"/>
    <w:rsid w:val="00613C10"/>
    <w:rsid w:val="00614898"/>
    <w:rsid w:val="00615593"/>
    <w:rsid w:val="006228C9"/>
    <w:rsid w:val="00623E93"/>
    <w:rsid w:val="00625813"/>
    <w:rsid w:val="00626C71"/>
    <w:rsid w:val="00627779"/>
    <w:rsid w:val="00627E76"/>
    <w:rsid w:val="00630E5F"/>
    <w:rsid w:val="00632EAC"/>
    <w:rsid w:val="00634D77"/>
    <w:rsid w:val="006351D8"/>
    <w:rsid w:val="0063550D"/>
    <w:rsid w:val="00635EEE"/>
    <w:rsid w:val="00637ACA"/>
    <w:rsid w:val="00640A4A"/>
    <w:rsid w:val="00643776"/>
    <w:rsid w:val="006438F1"/>
    <w:rsid w:val="0064400E"/>
    <w:rsid w:val="006448CA"/>
    <w:rsid w:val="00645297"/>
    <w:rsid w:val="00646467"/>
    <w:rsid w:val="00647FB2"/>
    <w:rsid w:val="00650283"/>
    <w:rsid w:val="00650538"/>
    <w:rsid w:val="00656CDD"/>
    <w:rsid w:val="00663079"/>
    <w:rsid w:val="006638CE"/>
    <w:rsid w:val="00663A11"/>
    <w:rsid w:val="00665677"/>
    <w:rsid w:val="006713ED"/>
    <w:rsid w:val="00675386"/>
    <w:rsid w:val="00677F88"/>
    <w:rsid w:val="0068145A"/>
    <w:rsid w:val="00681812"/>
    <w:rsid w:val="006853B7"/>
    <w:rsid w:val="00686B85"/>
    <w:rsid w:val="0069022C"/>
    <w:rsid w:val="006923E0"/>
    <w:rsid w:val="006926DF"/>
    <w:rsid w:val="00693BC7"/>
    <w:rsid w:val="00695D71"/>
    <w:rsid w:val="00696030"/>
    <w:rsid w:val="00697BD0"/>
    <w:rsid w:val="006A1F59"/>
    <w:rsid w:val="006A535C"/>
    <w:rsid w:val="006B1D0E"/>
    <w:rsid w:val="006B3AE7"/>
    <w:rsid w:val="006B4A24"/>
    <w:rsid w:val="006B56A4"/>
    <w:rsid w:val="006B601A"/>
    <w:rsid w:val="006B61FE"/>
    <w:rsid w:val="006C1C91"/>
    <w:rsid w:val="006C3215"/>
    <w:rsid w:val="006C40DB"/>
    <w:rsid w:val="006C59D1"/>
    <w:rsid w:val="006C6EE0"/>
    <w:rsid w:val="006C77D3"/>
    <w:rsid w:val="006D29DA"/>
    <w:rsid w:val="006D3B72"/>
    <w:rsid w:val="006D3E84"/>
    <w:rsid w:val="006D41EA"/>
    <w:rsid w:val="006D55CC"/>
    <w:rsid w:val="006D65BD"/>
    <w:rsid w:val="006D7FDF"/>
    <w:rsid w:val="006E09A3"/>
    <w:rsid w:val="006E4772"/>
    <w:rsid w:val="006E69E6"/>
    <w:rsid w:val="006E7153"/>
    <w:rsid w:val="006F0C6C"/>
    <w:rsid w:val="006F15B1"/>
    <w:rsid w:val="006F30E8"/>
    <w:rsid w:val="006F65FB"/>
    <w:rsid w:val="007003C4"/>
    <w:rsid w:val="007004B2"/>
    <w:rsid w:val="007008FC"/>
    <w:rsid w:val="0070105D"/>
    <w:rsid w:val="007036C8"/>
    <w:rsid w:val="00705FF0"/>
    <w:rsid w:val="00712486"/>
    <w:rsid w:val="00712830"/>
    <w:rsid w:val="00714002"/>
    <w:rsid w:val="00716750"/>
    <w:rsid w:val="00725B04"/>
    <w:rsid w:val="00726578"/>
    <w:rsid w:val="00726A7D"/>
    <w:rsid w:val="00727733"/>
    <w:rsid w:val="007308A0"/>
    <w:rsid w:val="00730AF8"/>
    <w:rsid w:val="00731BC3"/>
    <w:rsid w:val="007345B6"/>
    <w:rsid w:val="00742FC0"/>
    <w:rsid w:val="007441F2"/>
    <w:rsid w:val="00745B28"/>
    <w:rsid w:val="00746664"/>
    <w:rsid w:val="00747B20"/>
    <w:rsid w:val="00750A3B"/>
    <w:rsid w:val="00750B5B"/>
    <w:rsid w:val="00751CAD"/>
    <w:rsid w:val="007542CF"/>
    <w:rsid w:val="0075596A"/>
    <w:rsid w:val="00756BF3"/>
    <w:rsid w:val="00757EF2"/>
    <w:rsid w:val="00760272"/>
    <w:rsid w:val="007615DD"/>
    <w:rsid w:val="00762E57"/>
    <w:rsid w:val="007638D5"/>
    <w:rsid w:val="00765EC2"/>
    <w:rsid w:val="00766F44"/>
    <w:rsid w:val="00774A29"/>
    <w:rsid w:val="00775ADE"/>
    <w:rsid w:val="00775BAB"/>
    <w:rsid w:val="00777C28"/>
    <w:rsid w:val="0078071A"/>
    <w:rsid w:val="0078462D"/>
    <w:rsid w:val="00785639"/>
    <w:rsid w:val="0079085C"/>
    <w:rsid w:val="007925A1"/>
    <w:rsid w:val="00795062"/>
    <w:rsid w:val="0079748A"/>
    <w:rsid w:val="00797D53"/>
    <w:rsid w:val="007A26E4"/>
    <w:rsid w:val="007B2AC1"/>
    <w:rsid w:val="007B41AA"/>
    <w:rsid w:val="007B45CE"/>
    <w:rsid w:val="007B4FA9"/>
    <w:rsid w:val="007B5209"/>
    <w:rsid w:val="007C0482"/>
    <w:rsid w:val="007C1169"/>
    <w:rsid w:val="007C1E55"/>
    <w:rsid w:val="007C43B3"/>
    <w:rsid w:val="007C5940"/>
    <w:rsid w:val="007C64E5"/>
    <w:rsid w:val="007D041D"/>
    <w:rsid w:val="007D2EAD"/>
    <w:rsid w:val="007D416F"/>
    <w:rsid w:val="007D52CB"/>
    <w:rsid w:val="007D679C"/>
    <w:rsid w:val="007D6874"/>
    <w:rsid w:val="007D6C45"/>
    <w:rsid w:val="007D6D0F"/>
    <w:rsid w:val="007D7F0A"/>
    <w:rsid w:val="007E09DE"/>
    <w:rsid w:val="007E164A"/>
    <w:rsid w:val="007E4831"/>
    <w:rsid w:val="007E560F"/>
    <w:rsid w:val="007E707C"/>
    <w:rsid w:val="007F5A35"/>
    <w:rsid w:val="00802D83"/>
    <w:rsid w:val="00807706"/>
    <w:rsid w:val="00814769"/>
    <w:rsid w:val="0081533A"/>
    <w:rsid w:val="0082196F"/>
    <w:rsid w:val="008246FB"/>
    <w:rsid w:val="00825BF7"/>
    <w:rsid w:val="008265FA"/>
    <w:rsid w:val="0083218B"/>
    <w:rsid w:val="00835A81"/>
    <w:rsid w:val="008422F0"/>
    <w:rsid w:val="00842379"/>
    <w:rsid w:val="008475C0"/>
    <w:rsid w:val="00853B1B"/>
    <w:rsid w:val="008579C5"/>
    <w:rsid w:val="00857BBD"/>
    <w:rsid w:val="00866A03"/>
    <w:rsid w:val="00866C11"/>
    <w:rsid w:val="00866FC5"/>
    <w:rsid w:val="00871002"/>
    <w:rsid w:val="008761FC"/>
    <w:rsid w:val="00880581"/>
    <w:rsid w:val="008832A3"/>
    <w:rsid w:val="00885001"/>
    <w:rsid w:val="00886445"/>
    <w:rsid w:val="00886675"/>
    <w:rsid w:val="00890DE6"/>
    <w:rsid w:val="00891534"/>
    <w:rsid w:val="008915C7"/>
    <w:rsid w:val="008940C1"/>
    <w:rsid w:val="008A077E"/>
    <w:rsid w:val="008A1920"/>
    <w:rsid w:val="008A230B"/>
    <w:rsid w:val="008A5819"/>
    <w:rsid w:val="008B107F"/>
    <w:rsid w:val="008B2B41"/>
    <w:rsid w:val="008B2C8F"/>
    <w:rsid w:val="008B635C"/>
    <w:rsid w:val="008B7C26"/>
    <w:rsid w:val="008C2AE2"/>
    <w:rsid w:val="008C3332"/>
    <w:rsid w:val="008C6E9D"/>
    <w:rsid w:val="008D0418"/>
    <w:rsid w:val="008D19A2"/>
    <w:rsid w:val="008D1A77"/>
    <w:rsid w:val="008D1DC2"/>
    <w:rsid w:val="008D3FCD"/>
    <w:rsid w:val="008D531D"/>
    <w:rsid w:val="008D5441"/>
    <w:rsid w:val="008D5BB0"/>
    <w:rsid w:val="008D7423"/>
    <w:rsid w:val="008D7519"/>
    <w:rsid w:val="008D7E57"/>
    <w:rsid w:val="008E039E"/>
    <w:rsid w:val="008E08EF"/>
    <w:rsid w:val="008E0E51"/>
    <w:rsid w:val="008E21B6"/>
    <w:rsid w:val="008E225F"/>
    <w:rsid w:val="008E6352"/>
    <w:rsid w:val="008E6ECA"/>
    <w:rsid w:val="008E7D15"/>
    <w:rsid w:val="008F00BB"/>
    <w:rsid w:val="008F34B1"/>
    <w:rsid w:val="008F382F"/>
    <w:rsid w:val="008F72D1"/>
    <w:rsid w:val="00900EC5"/>
    <w:rsid w:val="00902E7E"/>
    <w:rsid w:val="009033E8"/>
    <w:rsid w:val="00903B35"/>
    <w:rsid w:val="009059C4"/>
    <w:rsid w:val="00905E75"/>
    <w:rsid w:val="00906929"/>
    <w:rsid w:val="0091304D"/>
    <w:rsid w:val="00914CC2"/>
    <w:rsid w:val="00917588"/>
    <w:rsid w:val="00922868"/>
    <w:rsid w:val="009276C0"/>
    <w:rsid w:val="00930B1D"/>
    <w:rsid w:val="00937C9B"/>
    <w:rsid w:val="009411B5"/>
    <w:rsid w:val="00941422"/>
    <w:rsid w:val="00941ABE"/>
    <w:rsid w:val="0094379B"/>
    <w:rsid w:val="00944B79"/>
    <w:rsid w:val="009463A6"/>
    <w:rsid w:val="00950DDB"/>
    <w:rsid w:val="009514C1"/>
    <w:rsid w:val="009515E3"/>
    <w:rsid w:val="00951964"/>
    <w:rsid w:val="0095391C"/>
    <w:rsid w:val="00956620"/>
    <w:rsid w:val="00956D2F"/>
    <w:rsid w:val="0096044D"/>
    <w:rsid w:val="009655AF"/>
    <w:rsid w:val="00965640"/>
    <w:rsid w:val="00970741"/>
    <w:rsid w:val="0097310D"/>
    <w:rsid w:val="00974CC1"/>
    <w:rsid w:val="009802B4"/>
    <w:rsid w:val="0098146C"/>
    <w:rsid w:val="0098700E"/>
    <w:rsid w:val="00987DA2"/>
    <w:rsid w:val="00991671"/>
    <w:rsid w:val="009921D6"/>
    <w:rsid w:val="00992BE0"/>
    <w:rsid w:val="00993AB3"/>
    <w:rsid w:val="00993DD3"/>
    <w:rsid w:val="00995A3B"/>
    <w:rsid w:val="00995A8F"/>
    <w:rsid w:val="009965C0"/>
    <w:rsid w:val="009A09C3"/>
    <w:rsid w:val="009A1287"/>
    <w:rsid w:val="009A41C0"/>
    <w:rsid w:val="009B0D98"/>
    <w:rsid w:val="009B0E1E"/>
    <w:rsid w:val="009B14EE"/>
    <w:rsid w:val="009B3722"/>
    <w:rsid w:val="009B5CDF"/>
    <w:rsid w:val="009C0982"/>
    <w:rsid w:val="009C116C"/>
    <w:rsid w:val="009C3A10"/>
    <w:rsid w:val="009C45D9"/>
    <w:rsid w:val="009C4A1C"/>
    <w:rsid w:val="009D42E6"/>
    <w:rsid w:val="009D6DA0"/>
    <w:rsid w:val="009D70A4"/>
    <w:rsid w:val="009D7291"/>
    <w:rsid w:val="009E0005"/>
    <w:rsid w:val="009E1979"/>
    <w:rsid w:val="009E32BE"/>
    <w:rsid w:val="009E42B4"/>
    <w:rsid w:val="009E5EA9"/>
    <w:rsid w:val="009E7510"/>
    <w:rsid w:val="009F066E"/>
    <w:rsid w:val="009F0E28"/>
    <w:rsid w:val="009F1EA5"/>
    <w:rsid w:val="009F7CF2"/>
    <w:rsid w:val="00A00249"/>
    <w:rsid w:val="00A01257"/>
    <w:rsid w:val="00A02E71"/>
    <w:rsid w:val="00A0351C"/>
    <w:rsid w:val="00A06858"/>
    <w:rsid w:val="00A1350C"/>
    <w:rsid w:val="00A13709"/>
    <w:rsid w:val="00A14E83"/>
    <w:rsid w:val="00A169AA"/>
    <w:rsid w:val="00A17F85"/>
    <w:rsid w:val="00A202F9"/>
    <w:rsid w:val="00A20667"/>
    <w:rsid w:val="00A22F00"/>
    <w:rsid w:val="00A24655"/>
    <w:rsid w:val="00A24878"/>
    <w:rsid w:val="00A26C24"/>
    <w:rsid w:val="00A279D6"/>
    <w:rsid w:val="00A319FE"/>
    <w:rsid w:val="00A31B40"/>
    <w:rsid w:val="00A339F2"/>
    <w:rsid w:val="00A345B9"/>
    <w:rsid w:val="00A35BF7"/>
    <w:rsid w:val="00A36F4C"/>
    <w:rsid w:val="00A40973"/>
    <w:rsid w:val="00A41F33"/>
    <w:rsid w:val="00A45E20"/>
    <w:rsid w:val="00A478DF"/>
    <w:rsid w:val="00A529C0"/>
    <w:rsid w:val="00A532BF"/>
    <w:rsid w:val="00A54946"/>
    <w:rsid w:val="00A57729"/>
    <w:rsid w:val="00A6064A"/>
    <w:rsid w:val="00A61A10"/>
    <w:rsid w:val="00A6305F"/>
    <w:rsid w:val="00A6446C"/>
    <w:rsid w:val="00A67861"/>
    <w:rsid w:val="00A6798A"/>
    <w:rsid w:val="00A7190F"/>
    <w:rsid w:val="00A81ED3"/>
    <w:rsid w:val="00A85BA8"/>
    <w:rsid w:val="00A85CE1"/>
    <w:rsid w:val="00A86304"/>
    <w:rsid w:val="00A86E04"/>
    <w:rsid w:val="00A875DD"/>
    <w:rsid w:val="00A90213"/>
    <w:rsid w:val="00A9283D"/>
    <w:rsid w:val="00A95962"/>
    <w:rsid w:val="00A97CB7"/>
    <w:rsid w:val="00AA270F"/>
    <w:rsid w:val="00AA3E93"/>
    <w:rsid w:val="00AB27A8"/>
    <w:rsid w:val="00AB2AEB"/>
    <w:rsid w:val="00AB3BDC"/>
    <w:rsid w:val="00AC081C"/>
    <w:rsid w:val="00AC2A81"/>
    <w:rsid w:val="00AC3B06"/>
    <w:rsid w:val="00AC3F81"/>
    <w:rsid w:val="00AC4B7C"/>
    <w:rsid w:val="00AC4D5F"/>
    <w:rsid w:val="00AC5307"/>
    <w:rsid w:val="00AC5874"/>
    <w:rsid w:val="00AD1612"/>
    <w:rsid w:val="00AD42E0"/>
    <w:rsid w:val="00AD4A3F"/>
    <w:rsid w:val="00AD6853"/>
    <w:rsid w:val="00AE056D"/>
    <w:rsid w:val="00AE1155"/>
    <w:rsid w:val="00AE1550"/>
    <w:rsid w:val="00AE576A"/>
    <w:rsid w:val="00AE72DF"/>
    <w:rsid w:val="00AF3AE0"/>
    <w:rsid w:val="00AF4622"/>
    <w:rsid w:val="00AF56B0"/>
    <w:rsid w:val="00B02797"/>
    <w:rsid w:val="00B02983"/>
    <w:rsid w:val="00B02D61"/>
    <w:rsid w:val="00B032A2"/>
    <w:rsid w:val="00B100DF"/>
    <w:rsid w:val="00B103A6"/>
    <w:rsid w:val="00B1095E"/>
    <w:rsid w:val="00B11AEF"/>
    <w:rsid w:val="00B13D82"/>
    <w:rsid w:val="00B17D7B"/>
    <w:rsid w:val="00B21747"/>
    <w:rsid w:val="00B21993"/>
    <w:rsid w:val="00B2207D"/>
    <w:rsid w:val="00B223FE"/>
    <w:rsid w:val="00B24D60"/>
    <w:rsid w:val="00B262B9"/>
    <w:rsid w:val="00B305D2"/>
    <w:rsid w:val="00B33488"/>
    <w:rsid w:val="00B335A2"/>
    <w:rsid w:val="00B341E3"/>
    <w:rsid w:val="00B34ED2"/>
    <w:rsid w:val="00B36E46"/>
    <w:rsid w:val="00B407FE"/>
    <w:rsid w:val="00B425AE"/>
    <w:rsid w:val="00B44C7E"/>
    <w:rsid w:val="00B45980"/>
    <w:rsid w:val="00B475C2"/>
    <w:rsid w:val="00B47BA1"/>
    <w:rsid w:val="00B52790"/>
    <w:rsid w:val="00B529E5"/>
    <w:rsid w:val="00B54536"/>
    <w:rsid w:val="00B54B17"/>
    <w:rsid w:val="00B6209D"/>
    <w:rsid w:val="00B650EC"/>
    <w:rsid w:val="00B67F8D"/>
    <w:rsid w:val="00B71B32"/>
    <w:rsid w:val="00B72BCA"/>
    <w:rsid w:val="00B84663"/>
    <w:rsid w:val="00B854DB"/>
    <w:rsid w:val="00B91AF1"/>
    <w:rsid w:val="00B91CEB"/>
    <w:rsid w:val="00B9576D"/>
    <w:rsid w:val="00B95886"/>
    <w:rsid w:val="00B967E2"/>
    <w:rsid w:val="00B976A7"/>
    <w:rsid w:val="00B97CF7"/>
    <w:rsid w:val="00BA00DE"/>
    <w:rsid w:val="00BA40D6"/>
    <w:rsid w:val="00BB04C0"/>
    <w:rsid w:val="00BB40B2"/>
    <w:rsid w:val="00BB4D96"/>
    <w:rsid w:val="00BB7590"/>
    <w:rsid w:val="00BB79D2"/>
    <w:rsid w:val="00BC15C8"/>
    <w:rsid w:val="00BC42ED"/>
    <w:rsid w:val="00BC6C70"/>
    <w:rsid w:val="00BC70D6"/>
    <w:rsid w:val="00BC7BDE"/>
    <w:rsid w:val="00BC7F7A"/>
    <w:rsid w:val="00BD1C17"/>
    <w:rsid w:val="00BD31DC"/>
    <w:rsid w:val="00BD3B29"/>
    <w:rsid w:val="00BD4E2C"/>
    <w:rsid w:val="00BD4E48"/>
    <w:rsid w:val="00BD6969"/>
    <w:rsid w:val="00BD6A62"/>
    <w:rsid w:val="00BD6B53"/>
    <w:rsid w:val="00BE66B6"/>
    <w:rsid w:val="00BF0DCD"/>
    <w:rsid w:val="00BF1A66"/>
    <w:rsid w:val="00BF1F81"/>
    <w:rsid w:val="00BF4D25"/>
    <w:rsid w:val="00BF6461"/>
    <w:rsid w:val="00C00482"/>
    <w:rsid w:val="00C00EDC"/>
    <w:rsid w:val="00C01873"/>
    <w:rsid w:val="00C02C38"/>
    <w:rsid w:val="00C140A4"/>
    <w:rsid w:val="00C17A38"/>
    <w:rsid w:val="00C25C8B"/>
    <w:rsid w:val="00C308FB"/>
    <w:rsid w:val="00C3319D"/>
    <w:rsid w:val="00C337AD"/>
    <w:rsid w:val="00C346ED"/>
    <w:rsid w:val="00C357A7"/>
    <w:rsid w:val="00C35A19"/>
    <w:rsid w:val="00C37568"/>
    <w:rsid w:val="00C43A22"/>
    <w:rsid w:val="00C4444D"/>
    <w:rsid w:val="00C4672B"/>
    <w:rsid w:val="00C470D1"/>
    <w:rsid w:val="00C526AF"/>
    <w:rsid w:val="00C55023"/>
    <w:rsid w:val="00C556A6"/>
    <w:rsid w:val="00C5586D"/>
    <w:rsid w:val="00C57759"/>
    <w:rsid w:val="00C61620"/>
    <w:rsid w:val="00C63914"/>
    <w:rsid w:val="00C65057"/>
    <w:rsid w:val="00C661E8"/>
    <w:rsid w:val="00C661FB"/>
    <w:rsid w:val="00C67CF5"/>
    <w:rsid w:val="00C727FE"/>
    <w:rsid w:val="00C801B8"/>
    <w:rsid w:val="00C802A2"/>
    <w:rsid w:val="00C83A18"/>
    <w:rsid w:val="00C845DC"/>
    <w:rsid w:val="00C86F9A"/>
    <w:rsid w:val="00C92622"/>
    <w:rsid w:val="00C92A24"/>
    <w:rsid w:val="00C9403E"/>
    <w:rsid w:val="00C94EFE"/>
    <w:rsid w:val="00C972AB"/>
    <w:rsid w:val="00C97310"/>
    <w:rsid w:val="00C97B4F"/>
    <w:rsid w:val="00C97D07"/>
    <w:rsid w:val="00CA34DF"/>
    <w:rsid w:val="00CA5392"/>
    <w:rsid w:val="00CA5AC1"/>
    <w:rsid w:val="00CB18BA"/>
    <w:rsid w:val="00CB1C62"/>
    <w:rsid w:val="00CB3A95"/>
    <w:rsid w:val="00CB3B98"/>
    <w:rsid w:val="00CB5D91"/>
    <w:rsid w:val="00CB5DBB"/>
    <w:rsid w:val="00CB75AE"/>
    <w:rsid w:val="00CB77C4"/>
    <w:rsid w:val="00CC0E00"/>
    <w:rsid w:val="00CC2278"/>
    <w:rsid w:val="00CC3A6C"/>
    <w:rsid w:val="00CC3ACD"/>
    <w:rsid w:val="00CC4046"/>
    <w:rsid w:val="00CC4CA0"/>
    <w:rsid w:val="00CC6C3C"/>
    <w:rsid w:val="00CD5EAF"/>
    <w:rsid w:val="00CD6FFA"/>
    <w:rsid w:val="00CD71DB"/>
    <w:rsid w:val="00CE4D5B"/>
    <w:rsid w:val="00CF10E1"/>
    <w:rsid w:val="00CF4449"/>
    <w:rsid w:val="00CF5395"/>
    <w:rsid w:val="00D002B0"/>
    <w:rsid w:val="00D02155"/>
    <w:rsid w:val="00D03D8E"/>
    <w:rsid w:val="00D0412D"/>
    <w:rsid w:val="00D07A1D"/>
    <w:rsid w:val="00D1107B"/>
    <w:rsid w:val="00D12CF4"/>
    <w:rsid w:val="00D12DC0"/>
    <w:rsid w:val="00D13030"/>
    <w:rsid w:val="00D148D6"/>
    <w:rsid w:val="00D20311"/>
    <w:rsid w:val="00D2380D"/>
    <w:rsid w:val="00D262BB"/>
    <w:rsid w:val="00D268CC"/>
    <w:rsid w:val="00D26935"/>
    <w:rsid w:val="00D311FF"/>
    <w:rsid w:val="00D32D0C"/>
    <w:rsid w:val="00D3326C"/>
    <w:rsid w:val="00D3344C"/>
    <w:rsid w:val="00D33932"/>
    <w:rsid w:val="00D37121"/>
    <w:rsid w:val="00D371C4"/>
    <w:rsid w:val="00D41CA4"/>
    <w:rsid w:val="00D45434"/>
    <w:rsid w:val="00D45CBF"/>
    <w:rsid w:val="00D4757E"/>
    <w:rsid w:val="00D509E6"/>
    <w:rsid w:val="00D51BCA"/>
    <w:rsid w:val="00D52F4D"/>
    <w:rsid w:val="00D53130"/>
    <w:rsid w:val="00D5562E"/>
    <w:rsid w:val="00D556C0"/>
    <w:rsid w:val="00D563E0"/>
    <w:rsid w:val="00D5648A"/>
    <w:rsid w:val="00D56B94"/>
    <w:rsid w:val="00D56F95"/>
    <w:rsid w:val="00D61D0A"/>
    <w:rsid w:val="00D6591E"/>
    <w:rsid w:val="00D65FBD"/>
    <w:rsid w:val="00D70792"/>
    <w:rsid w:val="00D7149C"/>
    <w:rsid w:val="00D71EAF"/>
    <w:rsid w:val="00D7750D"/>
    <w:rsid w:val="00D80388"/>
    <w:rsid w:val="00D816AF"/>
    <w:rsid w:val="00D8316E"/>
    <w:rsid w:val="00D83BCF"/>
    <w:rsid w:val="00D85C78"/>
    <w:rsid w:val="00D8687E"/>
    <w:rsid w:val="00D90856"/>
    <w:rsid w:val="00D91CB4"/>
    <w:rsid w:val="00D91F32"/>
    <w:rsid w:val="00D94225"/>
    <w:rsid w:val="00D951B1"/>
    <w:rsid w:val="00D954DC"/>
    <w:rsid w:val="00DA31AA"/>
    <w:rsid w:val="00DA3235"/>
    <w:rsid w:val="00DA737B"/>
    <w:rsid w:val="00DA76ED"/>
    <w:rsid w:val="00DA79F4"/>
    <w:rsid w:val="00DB0A6A"/>
    <w:rsid w:val="00DB11D4"/>
    <w:rsid w:val="00DB35F1"/>
    <w:rsid w:val="00DB72FF"/>
    <w:rsid w:val="00DC00CA"/>
    <w:rsid w:val="00DC09EB"/>
    <w:rsid w:val="00DC247B"/>
    <w:rsid w:val="00DC285F"/>
    <w:rsid w:val="00DC5652"/>
    <w:rsid w:val="00DC739F"/>
    <w:rsid w:val="00DC75D7"/>
    <w:rsid w:val="00DD0DAC"/>
    <w:rsid w:val="00DD11B1"/>
    <w:rsid w:val="00DD2434"/>
    <w:rsid w:val="00DD4614"/>
    <w:rsid w:val="00DD4C3C"/>
    <w:rsid w:val="00DD4FF6"/>
    <w:rsid w:val="00DD5B23"/>
    <w:rsid w:val="00DD6180"/>
    <w:rsid w:val="00DE1E71"/>
    <w:rsid w:val="00DE42D5"/>
    <w:rsid w:val="00DE70F5"/>
    <w:rsid w:val="00DF0C98"/>
    <w:rsid w:val="00DF2B91"/>
    <w:rsid w:val="00DF5610"/>
    <w:rsid w:val="00DF7937"/>
    <w:rsid w:val="00E01D60"/>
    <w:rsid w:val="00E04237"/>
    <w:rsid w:val="00E04724"/>
    <w:rsid w:val="00E05C3B"/>
    <w:rsid w:val="00E0606A"/>
    <w:rsid w:val="00E1260F"/>
    <w:rsid w:val="00E12BCC"/>
    <w:rsid w:val="00E13F46"/>
    <w:rsid w:val="00E15F46"/>
    <w:rsid w:val="00E200CA"/>
    <w:rsid w:val="00E21C3F"/>
    <w:rsid w:val="00E22305"/>
    <w:rsid w:val="00E23349"/>
    <w:rsid w:val="00E25586"/>
    <w:rsid w:val="00E27B32"/>
    <w:rsid w:val="00E3641D"/>
    <w:rsid w:val="00E3752F"/>
    <w:rsid w:val="00E42F68"/>
    <w:rsid w:val="00E507A6"/>
    <w:rsid w:val="00E50FA5"/>
    <w:rsid w:val="00E5509E"/>
    <w:rsid w:val="00E55C0E"/>
    <w:rsid w:val="00E56652"/>
    <w:rsid w:val="00E576C9"/>
    <w:rsid w:val="00E6036E"/>
    <w:rsid w:val="00E60563"/>
    <w:rsid w:val="00E65219"/>
    <w:rsid w:val="00E66CBF"/>
    <w:rsid w:val="00E67933"/>
    <w:rsid w:val="00E67F71"/>
    <w:rsid w:val="00E70B2A"/>
    <w:rsid w:val="00E70D58"/>
    <w:rsid w:val="00E7118E"/>
    <w:rsid w:val="00E71363"/>
    <w:rsid w:val="00E77112"/>
    <w:rsid w:val="00E77DAA"/>
    <w:rsid w:val="00E81892"/>
    <w:rsid w:val="00E8247A"/>
    <w:rsid w:val="00E83496"/>
    <w:rsid w:val="00E83D51"/>
    <w:rsid w:val="00E86FD0"/>
    <w:rsid w:val="00E90560"/>
    <w:rsid w:val="00E95E39"/>
    <w:rsid w:val="00E95E9F"/>
    <w:rsid w:val="00E95F63"/>
    <w:rsid w:val="00EA1CF1"/>
    <w:rsid w:val="00EA26A0"/>
    <w:rsid w:val="00EA3AB8"/>
    <w:rsid w:val="00EA3E2A"/>
    <w:rsid w:val="00EA450E"/>
    <w:rsid w:val="00EB1CA4"/>
    <w:rsid w:val="00EB1EEE"/>
    <w:rsid w:val="00EB2176"/>
    <w:rsid w:val="00EB259E"/>
    <w:rsid w:val="00EB4721"/>
    <w:rsid w:val="00EB64C5"/>
    <w:rsid w:val="00EC3F7C"/>
    <w:rsid w:val="00EC46D7"/>
    <w:rsid w:val="00EC48E8"/>
    <w:rsid w:val="00ED0B7B"/>
    <w:rsid w:val="00ED1153"/>
    <w:rsid w:val="00ED621B"/>
    <w:rsid w:val="00ED766A"/>
    <w:rsid w:val="00EE08DB"/>
    <w:rsid w:val="00EE194C"/>
    <w:rsid w:val="00EE28E5"/>
    <w:rsid w:val="00EE4AC6"/>
    <w:rsid w:val="00EE7EE7"/>
    <w:rsid w:val="00EF21DC"/>
    <w:rsid w:val="00F01B97"/>
    <w:rsid w:val="00F044B6"/>
    <w:rsid w:val="00F051A2"/>
    <w:rsid w:val="00F051AF"/>
    <w:rsid w:val="00F05488"/>
    <w:rsid w:val="00F1008B"/>
    <w:rsid w:val="00F1008E"/>
    <w:rsid w:val="00F1082F"/>
    <w:rsid w:val="00F125E2"/>
    <w:rsid w:val="00F12FC4"/>
    <w:rsid w:val="00F13E2B"/>
    <w:rsid w:val="00F144B4"/>
    <w:rsid w:val="00F15AB4"/>
    <w:rsid w:val="00F21884"/>
    <w:rsid w:val="00F25256"/>
    <w:rsid w:val="00F270A7"/>
    <w:rsid w:val="00F27544"/>
    <w:rsid w:val="00F3162A"/>
    <w:rsid w:val="00F3296B"/>
    <w:rsid w:val="00F363C2"/>
    <w:rsid w:val="00F407DA"/>
    <w:rsid w:val="00F408D3"/>
    <w:rsid w:val="00F41A11"/>
    <w:rsid w:val="00F4244F"/>
    <w:rsid w:val="00F425CF"/>
    <w:rsid w:val="00F44FFF"/>
    <w:rsid w:val="00F46B9A"/>
    <w:rsid w:val="00F47ADF"/>
    <w:rsid w:val="00F50768"/>
    <w:rsid w:val="00F50830"/>
    <w:rsid w:val="00F50A45"/>
    <w:rsid w:val="00F51765"/>
    <w:rsid w:val="00F52DA4"/>
    <w:rsid w:val="00F5366C"/>
    <w:rsid w:val="00F53A33"/>
    <w:rsid w:val="00F57AC9"/>
    <w:rsid w:val="00F612BB"/>
    <w:rsid w:val="00F61450"/>
    <w:rsid w:val="00F614EE"/>
    <w:rsid w:val="00F6305D"/>
    <w:rsid w:val="00F63724"/>
    <w:rsid w:val="00F64228"/>
    <w:rsid w:val="00F6498E"/>
    <w:rsid w:val="00F6700E"/>
    <w:rsid w:val="00F703BA"/>
    <w:rsid w:val="00F7040B"/>
    <w:rsid w:val="00F72745"/>
    <w:rsid w:val="00F769A4"/>
    <w:rsid w:val="00F81E03"/>
    <w:rsid w:val="00F8348B"/>
    <w:rsid w:val="00F83E64"/>
    <w:rsid w:val="00F84C26"/>
    <w:rsid w:val="00F9090A"/>
    <w:rsid w:val="00F90EB4"/>
    <w:rsid w:val="00F91B7E"/>
    <w:rsid w:val="00F91C20"/>
    <w:rsid w:val="00F93904"/>
    <w:rsid w:val="00F94950"/>
    <w:rsid w:val="00FA00E4"/>
    <w:rsid w:val="00FA0E65"/>
    <w:rsid w:val="00FA3463"/>
    <w:rsid w:val="00FA4E5D"/>
    <w:rsid w:val="00FA720F"/>
    <w:rsid w:val="00FB0201"/>
    <w:rsid w:val="00FB4D6B"/>
    <w:rsid w:val="00FC2247"/>
    <w:rsid w:val="00FC4BFB"/>
    <w:rsid w:val="00FC5038"/>
    <w:rsid w:val="00FC731C"/>
    <w:rsid w:val="00FD10FB"/>
    <w:rsid w:val="00FD3C01"/>
    <w:rsid w:val="00FD4824"/>
    <w:rsid w:val="00FD6E2E"/>
    <w:rsid w:val="00FE0CFF"/>
    <w:rsid w:val="00FE1C49"/>
    <w:rsid w:val="00FE2205"/>
    <w:rsid w:val="00FE376D"/>
    <w:rsid w:val="00FE4A79"/>
    <w:rsid w:val="00FE5F64"/>
    <w:rsid w:val="00FE6217"/>
    <w:rsid w:val="00FF1E4B"/>
    <w:rsid w:val="00FF3205"/>
    <w:rsid w:val="00FF37DE"/>
    <w:rsid w:val="00FF3C03"/>
    <w:rsid w:val="00FF3FB5"/>
    <w:rsid w:val="00FF47C8"/>
    <w:rsid w:val="00FF67D5"/>
    <w:rsid w:val="00FF6FAF"/>
    <w:rsid w:val="00FF7048"/>
    <w:rsid w:val="00FF7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C1DFB"/>
  <w14:defaultImageDpi w14:val="330"/>
  <w15:chartTrackingRefBased/>
  <w15:docId w15:val="{A8C73BAF-5693-42E2-928D-792F0B199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6A7"/>
    <w:pPr>
      <w:spacing w:before="120" w:after="120" w:line="264" w:lineRule="auto"/>
    </w:pPr>
    <w:rPr>
      <w:spacing w:val="-2"/>
      <w:sz w:val="18"/>
    </w:rPr>
  </w:style>
  <w:style w:type="paragraph" w:styleId="Heading1">
    <w:name w:val="heading 1"/>
    <w:basedOn w:val="Normal"/>
    <w:next w:val="Normal"/>
    <w:link w:val="Heading1Char"/>
    <w:uiPriority w:val="9"/>
    <w:qFormat/>
    <w:rsid w:val="00CA34DF"/>
    <w:pPr>
      <w:keepNext/>
      <w:keepLines/>
      <w:numPr>
        <w:numId w:val="11"/>
      </w:numPr>
      <w:spacing w:before="300" w:after="100" w:line="216" w:lineRule="auto"/>
      <w:outlineLvl w:val="0"/>
    </w:pPr>
    <w:rPr>
      <w:rFonts w:ascii="Overpass" w:eastAsiaTheme="majorEastAsia" w:hAnsi="Overpass" w:cstheme="majorBidi"/>
      <w:caps/>
      <w:color w:val="000000" w:themeColor="text1"/>
      <w:sz w:val="30"/>
      <w:szCs w:val="32"/>
    </w:rPr>
  </w:style>
  <w:style w:type="paragraph" w:styleId="Heading2">
    <w:name w:val="heading 2"/>
    <w:basedOn w:val="Normal"/>
    <w:next w:val="Normal"/>
    <w:link w:val="Heading2Char"/>
    <w:uiPriority w:val="9"/>
    <w:unhideWhenUsed/>
    <w:qFormat/>
    <w:rsid w:val="002D6C02"/>
    <w:pPr>
      <w:keepNext/>
      <w:keepLines/>
      <w:numPr>
        <w:ilvl w:val="1"/>
        <w:numId w:val="11"/>
      </w:numPr>
      <w:spacing w:before="180" w:line="216" w:lineRule="auto"/>
      <w:outlineLvl w:val="1"/>
    </w:pPr>
    <w:rPr>
      <w:rFonts w:ascii="Overpass" w:eastAsiaTheme="majorEastAsia" w:hAnsi="Overpass" w:cstheme="majorBidi"/>
      <w:sz w:val="24"/>
      <w:szCs w:val="26"/>
    </w:rPr>
  </w:style>
  <w:style w:type="paragraph" w:styleId="Heading3">
    <w:name w:val="heading 3"/>
    <w:basedOn w:val="Normal"/>
    <w:next w:val="Normal"/>
    <w:link w:val="Heading3Char"/>
    <w:uiPriority w:val="9"/>
    <w:unhideWhenUsed/>
    <w:qFormat/>
    <w:rsid w:val="005B2F5C"/>
    <w:pPr>
      <w:keepNext/>
      <w:keepLines/>
      <w:spacing w:before="180"/>
      <w:outlineLvl w:val="2"/>
    </w:pPr>
    <w:rPr>
      <w:rFonts w:asciiTheme="majorHAnsi" w:eastAsiaTheme="majorEastAsia" w:hAnsiTheme="majorHAnsi" w:cstheme="majorBidi"/>
      <w:caps/>
      <w:color w:val="B41EAA" w:themeColor="accent6"/>
      <w:spacing w:val="0"/>
      <w:sz w:val="24"/>
      <w:szCs w:val="24"/>
    </w:rPr>
  </w:style>
  <w:style w:type="paragraph" w:styleId="Heading4">
    <w:name w:val="heading 4"/>
    <w:basedOn w:val="Normal"/>
    <w:next w:val="Normal"/>
    <w:link w:val="Heading4Char"/>
    <w:uiPriority w:val="9"/>
    <w:semiHidden/>
    <w:unhideWhenUsed/>
    <w:rsid w:val="00B976A7"/>
    <w:pPr>
      <w:keepNext/>
      <w:keepLines/>
      <w:spacing w:before="40" w:after="0"/>
      <w:outlineLvl w:val="3"/>
    </w:pPr>
    <w:rPr>
      <w:rFonts w:asciiTheme="majorHAnsi" w:eastAsiaTheme="majorEastAsia" w:hAnsiTheme="majorHAnsi" w:cstheme="majorBidi"/>
      <w:iCs/>
      <w:caps/>
      <w:color w:val="0077A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5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75D5"/>
  </w:style>
  <w:style w:type="paragraph" w:styleId="Footer">
    <w:name w:val="footer"/>
    <w:basedOn w:val="Normal"/>
    <w:link w:val="FooterChar"/>
    <w:uiPriority w:val="99"/>
    <w:unhideWhenUsed/>
    <w:rsid w:val="008D531D"/>
    <w:pPr>
      <w:pBdr>
        <w:top w:val="single" w:sz="4" w:space="5" w:color="auto"/>
        <w:bottom w:val="single" w:sz="4" w:space="6" w:color="auto"/>
      </w:pBdr>
      <w:tabs>
        <w:tab w:val="center" w:pos="4680"/>
        <w:tab w:val="right" w:pos="9360"/>
      </w:tabs>
      <w:spacing w:before="0" w:after="220" w:line="204" w:lineRule="auto"/>
    </w:pPr>
    <w:rPr>
      <w:rFonts w:ascii="Overpass" w:hAnsi="Overpass"/>
      <w:color w:val="808080"/>
      <w:sz w:val="16"/>
    </w:rPr>
  </w:style>
  <w:style w:type="character" w:customStyle="1" w:styleId="FooterChar">
    <w:name w:val="Footer Char"/>
    <w:basedOn w:val="DefaultParagraphFont"/>
    <w:link w:val="Footer"/>
    <w:uiPriority w:val="99"/>
    <w:rsid w:val="008D531D"/>
    <w:rPr>
      <w:rFonts w:ascii="Overpass" w:hAnsi="Overpass"/>
      <w:color w:val="808080"/>
      <w:spacing w:val="-2"/>
      <w:sz w:val="16"/>
    </w:rPr>
  </w:style>
  <w:style w:type="paragraph" w:customStyle="1" w:styleId="Section">
    <w:name w:val="Section"/>
    <w:basedOn w:val="Normal"/>
    <w:uiPriority w:val="8"/>
    <w:qFormat/>
    <w:rsid w:val="005B2F5C"/>
    <w:pPr>
      <w:spacing w:line="204" w:lineRule="auto"/>
      <w:outlineLvl w:val="0"/>
    </w:pPr>
    <w:rPr>
      <w:rFonts w:asciiTheme="majorHAnsi" w:hAnsiTheme="majorHAnsi"/>
      <w:caps/>
      <w:color w:val="B41EAA" w:themeColor="accent6"/>
      <w:spacing w:val="0"/>
      <w:sz w:val="46"/>
    </w:rPr>
  </w:style>
  <w:style w:type="character" w:customStyle="1" w:styleId="Heading1Char">
    <w:name w:val="Heading 1 Char"/>
    <w:basedOn w:val="DefaultParagraphFont"/>
    <w:link w:val="Heading1"/>
    <w:uiPriority w:val="9"/>
    <w:rsid w:val="00CA34DF"/>
    <w:rPr>
      <w:rFonts w:ascii="Overpass" w:eastAsiaTheme="majorEastAsia" w:hAnsi="Overpass" w:cstheme="majorBidi"/>
      <w:caps/>
      <w:color w:val="000000" w:themeColor="text1"/>
      <w:spacing w:val="-2"/>
      <w:sz w:val="30"/>
      <w:szCs w:val="32"/>
    </w:rPr>
  </w:style>
  <w:style w:type="character" w:customStyle="1" w:styleId="Heading2Char">
    <w:name w:val="Heading 2 Char"/>
    <w:basedOn w:val="DefaultParagraphFont"/>
    <w:link w:val="Heading2"/>
    <w:uiPriority w:val="9"/>
    <w:rsid w:val="002D6C02"/>
    <w:rPr>
      <w:rFonts w:ascii="Overpass" w:eastAsiaTheme="majorEastAsia" w:hAnsi="Overpass" w:cstheme="majorBidi"/>
      <w:spacing w:val="-2"/>
      <w:sz w:val="24"/>
      <w:szCs w:val="26"/>
    </w:rPr>
  </w:style>
  <w:style w:type="paragraph" w:customStyle="1" w:styleId="Bullet">
    <w:name w:val="Bullet"/>
    <w:basedOn w:val="Normal"/>
    <w:uiPriority w:val="1"/>
    <w:qFormat/>
    <w:rsid w:val="007D2EAD"/>
    <w:pPr>
      <w:numPr>
        <w:numId w:val="12"/>
      </w:numPr>
      <w:spacing w:before="100" w:after="100"/>
      <w:ind w:left="1384" w:hanging="284"/>
    </w:pPr>
  </w:style>
  <w:style w:type="character" w:customStyle="1" w:styleId="Heading3Char">
    <w:name w:val="Heading 3 Char"/>
    <w:basedOn w:val="DefaultParagraphFont"/>
    <w:link w:val="Heading3"/>
    <w:uiPriority w:val="9"/>
    <w:rsid w:val="005B2F5C"/>
    <w:rPr>
      <w:rFonts w:asciiTheme="majorHAnsi" w:eastAsiaTheme="majorEastAsia" w:hAnsiTheme="majorHAnsi" w:cstheme="majorBidi"/>
      <w:caps/>
      <w:color w:val="B41EAA" w:themeColor="accent6"/>
      <w:sz w:val="24"/>
      <w:szCs w:val="24"/>
    </w:rPr>
  </w:style>
  <w:style w:type="paragraph" w:customStyle="1" w:styleId="Tabletext">
    <w:name w:val="Table text"/>
    <w:basedOn w:val="Normal"/>
    <w:uiPriority w:val="1"/>
    <w:qFormat/>
    <w:rsid w:val="007D2EAD"/>
    <w:pPr>
      <w:spacing w:before="80" w:after="80" w:line="240" w:lineRule="auto"/>
    </w:pPr>
    <w:rPr>
      <w:sz w:val="14"/>
    </w:rPr>
  </w:style>
  <w:style w:type="paragraph" w:customStyle="1" w:styleId="Tableheading">
    <w:name w:val="Table heading"/>
    <w:basedOn w:val="Normal"/>
    <w:uiPriority w:val="1"/>
    <w:qFormat/>
    <w:rsid w:val="00BB79D2"/>
    <w:pPr>
      <w:spacing w:before="80" w:after="80" w:line="240" w:lineRule="auto"/>
    </w:pPr>
    <w:rPr>
      <w:rFonts w:ascii="Overpass" w:hAnsi="Overpass"/>
      <w:b/>
      <w:caps/>
      <w:sz w:val="16"/>
    </w:rPr>
  </w:style>
  <w:style w:type="paragraph" w:styleId="FootnoteText">
    <w:name w:val="footnote text"/>
    <w:aliases w:val="5_G"/>
    <w:basedOn w:val="Normal"/>
    <w:link w:val="FootnoteTextChar"/>
    <w:unhideWhenUsed/>
    <w:rsid w:val="00A86E04"/>
    <w:pPr>
      <w:spacing w:after="0" w:line="240" w:lineRule="auto"/>
    </w:pPr>
    <w:rPr>
      <w:sz w:val="14"/>
      <w:szCs w:val="20"/>
    </w:rPr>
  </w:style>
  <w:style w:type="character" w:customStyle="1" w:styleId="FootnoteTextChar">
    <w:name w:val="Footnote Text Char"/>
    <w:aliases w:val="5_G Char"/>
    <w:basedOn w:val="DefaultParagraphFont"/>
    <w:link w:val="FootnoteText"/>
    <w:rsid w:val="00A86E04"/>
    <w:rPr>
      <w:sz w:val="14"/>
      <w:szCs w:val="20"/>
    </w:rPr>
  </w:style>
  <w:style w:type="character" w:styleId="PageNumber">
    <w:name w:val="page number"/>
    <w:basedOn w:val="DefaultParagraphFont"/>
    <w:uiPriority w:val="99"/>
    <w:unhideWhenUsed/>
    <w:rsid w:val="005375D5"/>
  </w:style>
  <w:style w:type="paragraph" w:customStyle="1" w:styleId="Page">
    <w:name w:val="Page"/>
    <w:basedOn w:val="Normal"/>
    <w:uiPriority w:val="99"/>
    <w:rsid w:val="0011785E"/>
    <w:pPr>
      <w:spacing w:before="0" w:after="0" w:line="240" w:lineRule="auto"/>
    </w:pPr>
    <w:rPr>
      <w:caps/>
      <w:sz w:val="14"/>
    </w:rPr>
  </w:style>
  <w:style w:type="table" w:styleId="TableGrid">
    <w:name w:val="Table Grid"/>
    <w:basedOn w:val="TableNormal"/>
    <w:uiPriority w:val="39"/>
    <w:rsid w:val="00200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2003B4"/>
    <w:pPr>
      <w:spacing w:after="0" w:line="240" w:lineRule="auto"/>
    </w:pPr>
    <w:tblPr>
      <w:tblStyleRowBandSize w:val="1"/>
      <w:tblStyleColBandSize w:val="1"/>
      <w:tblBorders>
        <w:top w:val="single" w:sz="4" w:space="0" w:color="00A0E6" w:themeColor="accent1"/>
        <w:left w:val="single" w:sz="4" w:space="0" w:color="00A0E6" w:themeColor="accent1"/>
        <w:bottom w:val="single" w:sz="4" w:space="0" w:color="00A0E6" w:themeColor="accent1"/>
        <w:right w:val="single" w:sz="4" w:space="0" w:color="00A0E6" w:themeColor="accent1"/>
      </w:tblBorders>
    </w:tblPr>
    <w:tblStylePr w:type="firstRow">
      <w:rPr>
        <w:b/>
        <w:bCs/>
        <w:color w:val="FFFFFF" w:themeColor="background1"/>
      </w:rPr>
      <w:tblPr/>
      <w:tcPr>
        <w:shd w:val="clear" w:color="auto" w:fill="00A0E6" w:themeFill="accent1"/>
      </w:tcPr>
    </w:tblStylePr>
    <w:tblStylePr w:type="lastRow">
      <w:rPr>
        <w:b/>
        <w:bCs/>
      </w:rPr>
      <w:tblPr/>
      <w:tcPr>
        <w:tcBorders>
          <w:top w:val="double" w:sz="4" w:space="0" w:color="00A0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0E6" w:themeColor="accent1"/>
          <w:right w:val="single" w:sz="4" w:space="0" w:color="00A0E6" w:themeColor="accent1"/>
        </w:tcBorders>
      </w:tcPr>
    </w:tblStylePr>
    <w:tblStylePr w:type="band1Horz">
      <w:tblPr/>
      <w:tcPr>
        <w:tcBorders>
          <w:top w:val="single" w:sz="4" w:space="0" w:color="00A0E6" w:themeColor="accent1"/>
          <w:bottom w:val="single" w:sz="4" w:space="0" w:color="00A0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0E6" w:themeColor="accent1"/>
          <w:left w:val="nil"/>
        </w:tcBorders>
      </w:tcPr>
    </w:tblStylePr>
    <w:tblStylePr w:type="swCell">
      <w:tblPr/>
      <w:tcPr>
        <w:tcBorders>
          <w:top w:val="double" w:sz="4" w:space="0" w:color="00A0E6" w:themeColor="accent1"/>
          <w:right w:val="nil"/>
        </w:tcBorders>
      </w:tcPr>
    </w:tblStylePr>
  </w:style>
  <w:style w:type="table" w:styleId="TableGridLight">
    <w:name w:val="Grid Table Light"/>
    <w:basedOn w:val="TableNormal"/>
    <w:uiPriority w:val="40"/>
    <w:rsid w:val="00200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
    <w:name w:val="List Table 3"/>
    <w:basedOn w:val="TableNormal"/>
    <w:uiPriority w:val="48"/>
    <w:rsid w:val="00853B1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EQAUTable">
    <w:name w:val="EQAU Table"/>
    <w:basedOn w:val="TableNormal"/>
    <w:uiPriority w:val="99"/>
    <w:rsid w:val="00750A3B"/>
    <w:pPr>
      <w:spacing w:after="0" w:line="240" w:lineRule="auto"/>
    </w:pPr>
    <w:tblPr>
      <w:tblBorders>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4" w:space="0" w:color="B41EAA" w:themeColor="accent6"/>
          <w:left w:val="single" w:sz="4" w:space="0" w:color="B41EAA" w:themeColor="accent6"/>
          <w:bottom w:val="single" w:sz="4" w:space="0" w:color="B41EAA" w:themeColor="accent6"/>
          <w:right w:val="single" w:sz="4" w:space="0" w:color="B41EAA" w:themeColor="accent6"/>
          <w:insideH w:val="single" w:sz="4" w:space="0" w:color="B41EAA" w:themeColor="accent6"/>
          <w:insideV w:val="single" w:sz="4" w:space="0" w:color="FFFFFF" w:themeColor="background1"/>
        </w:tcBorders>
        <w:shd w:val="clear" w:color="auto" w:fill="B41EAA" w:themeFill="accent6"/>
      </w:tcPr>
    </w:tblStylePr>
  </w:style>
  <w:style w:type="character" w:styleId="FootnoteReference">
    <w:name w:val="footnote reference"/>
    <w:aliases w:val="4_G"/>
    <w:basedOn w:val="DefaultParagraphFont"/>
    <w:uiPriority w:val="99"/>
    <w:unhideWhenUsed/>
    <w:rsid w:val="007D2EAD"/>
    <w:rPr>
      <w:vertAlign w:val="superscript"/>
    </w:rPr>
  </w:style>
  <w:style w:type="paragraph" w:customStyle="1" w:styleId="P1Footer">
    <w:name w:val="P1 Footer"/>
    <w:basedOn w:val="Footer"/>
    <w:uiPriority w:val="99"/>
    <w:rsid w:val="00223F49"/>
    <w:pPr>
      <w:pBdr>
        <w:top w:val="none" w:sz="0" w:space="0" w:color="auto"/>
        <w:bottom w:val="single" w:sz="8" w:space="8" w:color="auto"/>
      </w:pBdr>
    </w:pPr>
    <w:rPr>
      <w:color w:val="000000" w:themeColor="text1"/>
      <w:sz w:val="24"/>
    </w:rPr>
  </w:style>
  <w:style w:type="paragraph" w:styleId="Title">
    <w:name w:val="Title"/>
    <w:basedOn w:val="Normal"/>
    <w:next w:val="Normal"/>
    <w:link w:val="TitleChar"/>
    <w:uiPriority w:val="10"/>
    <w:qFormat/>
    <w:rsid w:val="000348D5"/>
    <w:pPr>
      <w:spacing w:before="0" w:after="0" w:line="192" w:lineRule="auto"/>
      <w:contextualSpacing/>
    </w:pPr>
    <w:rPr>
      <w:rFonts w:asciiTheme="majorHAnsi" w:eastAsiaTheme="majorEastAsia" w:hAnsiTheme="majorHAnsi" w:cstheme="majorBidi"/>
      <w:caps/>
      <w:color w:val="FFFFFF" w:themeColor="background1"/>
      <w:spacing w:val="0"/>
      <w:kern w:val="28"/>
      <w:sz w:val="74"/>
      <w:szCs w:val="56"/>
    </w:rPr>
  </w:style>
  <w:style w:type="character" w:customStyle="1" w:styleId="TitleChar">
    <w:name w:val="Title Char"/>
    <w:basedOn w:val="DefaultParagraphFont"/>
    <w:link w:val="Title"/>
    <w:uiPriority w:val="10"/>
    <w:rsid w:val="000348D5"/>
    <w:rPr>
      <w:rFonts w:asciiTheme="majorHAnsi" w:eastAsiaTheme="majorEastAsia" w:hAnsiTheme="majorHAnsi" w:cstheme="majorBidi"/>
      <w:caps/>
      <w:color w:val="FFFFFF" w:themeColor="background1"/>
      <w:kern w:val="28"/>
      <w:sz w:val="74"/>
      <w:szCs w:val="56"/>
    </w:rPr>
  </w:style>
  <w:style w:type="paragraph" w:styleId="Subtitle">
    <w:name w:val="Subtitle"/>
    <w:basedOn w:val="Normal"/>
    <w:next w:val="Normal"/>
    <w:link w:val="SubtitleChar"/>
    <w:uiPriority w:val="11"/>
    <w:rsid w:val="000348D5"/>
    <w:pPr>
      <w:numPr>
        <w:ilvl w:val="1"/>
      </w:numPr>
      <w:spacing w:before="240" w:after="0" w:line="216" w:lineRule="auto"/>
    </w:pPr>
    <w:rPr>
      <w:rFonts w:ascii="Overpass" w:eastAsiaTheme="minorEastAsia" w:hAnsi="Overpass"/>
      <w:caps/>
      <w:color w:val="FFFFFF" w:themeColor="background1"/>
      <w:spacing w:val="0"/>
      <w:sz w:val="24"/>
    </w:rPr>
  </w:style>
  <w:style w:type="character" w:customStyle="1" w:styleId="SubtitleChar">
    <w:name w:val="Subtitle Char"/>
    <w:basedOn w:val="DefaultParagraphFont"/>
    <w:link w:val="Subtitle"/>
    <w:uiPriority w:val="11"/>
    <w:rsid w:val="000348D5"/>
    <w:rPr>
      <w:rFonts w:ascii="Overpass" w:eastAsiaTheme="minorEastAsia" w:hAnsi="Overpass"/>
      <w:caps/>
      <w:color w:val="FFFFFF" w:themeColor="background1"/>
      <w:sz w:val="24"/>
    </w:rPr>
  </w:style>
  <w:style w:type="paragraph" w:styleId="TOCHeading">
    <w:name w:val="TOC Heading"/>
    <w:basedOn w:val="Heading1"/>
    <w:next w:val="Normal"/>
    <w:uiPriority w:val="39"/>
    <w:unhideWhenUsed/>
    <w:rsid w:val="005B2F5C"/>
    <w:pPr>
      <w:numPr>
        <w:numId w:val="0"/>
      </w:numPr>
      <w:spacing w:before="240" w:after="0" w:line="264" w:lineRule="auto"/>
      <w:outlineLvl w:val="9"/>
    </w:pPr>
    <w:rPr>
      <w:rFonts w:asciiTheme="majorHAnsi" w:hAnsiTheme="majorHAnsi"/>
      <w:color w:val="B41EAA" w:themeColor="accent6"/>
      <w:sz w:val="32"/>
    </w:rPr>
  </w:style>
  <w:style w:type="paragraph" w:styleId="TOC1">
    <w:name w:val="toc 1"/>
    <w:basedOn w:val="Normal"/>
    <w:next w:val="Normal"/>
    <w:autoRedefine/>
    <w:uiPriority w:val="39"/>
    <w:unhideWhenUsed/>
    <w:rsid w:val="00BB79D2"/>
    <w:pPr>
      <w:spacing w:after="100"/>
    </w:pPr>
  </w:style>
  <w:style w:type="paragraph" w:styleId="TOC2">
    <w:name w:val="toc 2"/>
    <w:basedOn w:val="Normal"/>
    <w:next w:val="Normal"/>
    <w:autoRedefine/>
    <w:uiPriority w:val="39"/>
    <w:unhideWhenUsed/>
    <w:rsid w:val="00BB79D2"/>
    <w:pPr>
      <w:spacing w:after="100"/>
      <w:ind w:left="180"/>
    </w:pPr>
  </w:style>
  <w:style w:type="character" w:styleId="Hyperlink">
    <w:name w:val="Hyperlink"/>
    <w:basedOn w:val="DefaultParagraphFont"/>
    <w:uiPriority w:val="99"/>
    <w:unhideWhenUsed/>
    <w:rsid w:val="00BB79D2"/>
    <w:rPr>
      <w:color w:val="1C77A4" w:themeColor="hyperlink"/>
      <w:u w:val="single"/>
    </w:rPr>
  </w:style>
  <w:style w:type="character" w:customStyle="1" w:styleId="Heading4Char">
    <w:name w:val="Heading 4 Char"/>
    <w:basedOn w:val="DefaultParagraphFont"/>
    <w:link w:val="Heading4"/>
    <w:uiPriority w:val="9"/>
    <w:semiHidden/>
    <w:rsid w:val="00B976A7"/>
    <w:rPr>
      <w:rFonts w:asciiTheme="majorHAnsi" w:eastAsiaTheme="majorEastAsia" w:hAnsiTheme="majorHAnsi" w:cstheme="majorBidi"/>
      <w:iCs/>
      <w:caps/>
      <w:color w:val="0077AC" w:themeColor="accent1" w:themeShade="BF"/>
      <w:spacing w:val="-2"/>
      <w:sz w:val="18"/>
    </w:rPr>
  </w:style>
  <w:style w:type="paragraph" w:styleId="NoSpacing">
    <w:name w:val="No Spacing"/>
    <w:uiPriority w:val="1"/>
    <w:qFormat/>
    <w:rsid w:val="00F47ADF"/>
    <w:pPr>
      <w:spacing w:after="0" w:line="240" w:lineRule="auto"/>
    </w:pPr>
    <w:rPr>
      <w:spacing w:val="-2"/>
      <w:sz w:val="18"/>
    </w:rPr>
  </w:style>
  <w:style w:type="paragraph" w:customStyle="1" w:styleId="P1footer0">
    <w:name w:val="P1 footer"/>
    <w:basedOn w:val="Footer"/>
    <w:rsid w:val="00CF4449"/>
    <w:pPr>
      <w:pBdr>
        <w:top w:val="none" w:sz="0" w:space="0" w:color="auto"/>
        <w:bottom w:val="none" w:sz="0" w:space="0" w:color="auto"/>
      </w:pBdr>
      <w:spacing w:after="0"/>
    </w:pPr>
    <w:rPr>
      <w:color w:val="auto"/>
    </w:rPr>
  </w:style>
  <w:style w:type="paragraph" w:customStyle="1" w:styleId="Intro">
    <w:name w:val="Intro"/>
    <w:basedOn w:val="Normal"/>
    <w:uiPriority w:val="1"/>
    <w:qFormat/>
    <w:rsid w:val="003C111F"/>
    <w:rPr>
      <w:rFonts w:ascii="Overpass" w:hAnsi="Overpass"/>
      <w:b/>
    </w:rPr>
  </w:style>
  <w:style w:type="paragraph" w:customStyle="1" w:styleId="FooterEQAU">
    <w:name w:val="FooterEQAU"/>
    <w:next w:val="Normal"/>
    <w:qFormat/>
    <w:rsid w:val="0011785E"/>
    <w:pPr>
      <w:spacing w:after="0" w:line="240" w:lineRule="auto"/>
    </w:pPr>
    <w:rPr>
      <w:rFonts w:ascii="PhosphateSolid" w:hAnsi="PhosphateSolid"/>
      <w:caps/>
      <w:color w:val="000000" w:themeColor="text1"/>
      <w:sz w:val="24"/>
    </w:rPr>
  </w:style>
  <w:style w:type="character" w:styleId="UnresolvedMention">
    <w:name w:val="Unresolved Mention"/>
    <w:basedOn w:val="DefaultParagraphFont"/>
    <w:uiPriority w:val="99"/>
    <w:semiHidden/>
    <w:unhideWhenUsed/>
    <w:rsid w:val="00634D77"/>
    <w:rPr>
      <w:color w:val="605E5C"/>
      <w:shd w:val="clear" w:color="auto" w:fill="E1DFDD"/>
    </w:rPr>
  </w:style>
  <w:style w:type="paragraph" w:styleId="Caption">
    <w:name w:val="caption"/>
    <w:basedOn w:val="Normal"/>
    <w:next w:val="Normal"/>
    <w:uiPriority w:val="35"/>
    <w:unhideWhenUsed/>
    <w:qFormat/>
    <w:rsid w:val="004664DA"/>
    <w:pPr>
      <w:spacing w:before="0" w:after="200" w:line="240" w:lineRule="auto"/>
    </w:pPr>
    <w:rPr>
      <w:i/>
      <w:iCs/>
      <w:color w:val="44546A" w:themeColor="text2"/>
      <w:szCs w:val="18"/>
    </w:rPr>
  </w:style>
  <w:style w:type="paragraph" w:styleId="ListParagraph">
    <w:name w:val="List Paragraph"/>
    <w:basedOn w:val="Normal"/>
    <w:uiPriority w:val="34"/>
    <w:rsid w:val="001F6F03"/>
    <w:pPr>
      <w:ind w:left="720"/>
      <w:contextualSpacing/>
    </w:pPr>
  </w:style>
  <w:style w:type="character" w:styleId="CommentReference">
    <w:name w:val="annotation reference"/>
    <w:basedOn w:val="DefaultParagraphFont"/>
    <w:uiPriority w:val="99"/>
    <w:semiHidden/>
    <w:unhideWhenUsed/>
    <w:rsid w:val="008E21B6"/>
    <w:rPr>
      <w:sz w:val="16"/>
      <w:szCs w:val="16"/>
    </w:rPr>
  </w:style>
  <w:style w:type="paragraph" w:styleId="CommentText">
    <w:name w:val="annotation text"/>
    <w:basedOn w:val="Normal"/>
    <w:link w:val="CommentTextChar"/>
    <w:uiPriority w:val="99"/>
    <w:semiHidden/>
    <w:unhideWhenUsed/>
    <w:rsid w:val="008E21B6"/>
    <w:pPr>
      <w:spacing w:line="240" w:lineRule="auto"/>
    </w:pPr>
    <w:rPr>
      <w:sz w:val="20"/>
      <w:szCs w:val="20"/>
    </w:rPr>
  </w:style>
  <w:style w:type="character" w:customStyle="1" w:styleId="CommentTextChar">
    <w:name w:val="Comment Text Char"/>
    <w:basedOn w:val="DefaultParagraphFont"/>
    <w:link w:val="CommentText"/>
    <w:uiPriority w:val="99"/>
    <w:semiHidden/>
    <w:rsid w:val="008E21B6"/>
    <w:rPr>
      <w:spacing w:val="-2"/>
      <w:sz w:val="20"/>
      <w:szCs w:val="20"/>
    </w:rPr>
  </w:style>
  <w:style w:type="paragraph" w:styleId="CommentSubject">
    <w:name w:val="annotation subject"/>
    <w:basedOn w:val="CommentText"/>
    <w:next w:val="CommentText"/>
    <w:link w:val="CommentSubjectChar"/>
    <w:uiPriority w:val="99"/>
    <w:semiHidden/>
    <w:unhideWhenUsed/>
    <w:rsid w:val="008E21B6"/>
    <w:rPr>
      <w:b/>
      <w:bCs/>
    </w:rPr>
  </w:style>
  <w:style w:type="character" w:customStyle="1" w:styleId="CommentSubjectChar">
    <w:name w:val="Comment Subject Char"/>
    <w:basedOn w:val="CommentTextChar"/>
    <w:link w:val="CommentSubject"/>
    <w:uiPriority w:val="99"/>
    <w:semiHidden/>
    <w:rsid w:val="008E21B6"/>
    <w:rPr>
      <w:b/>
      <w:bCs/>
      <w:spacing w:val="-2"/>
      <w:sz w:val="20"/>
      <w:szCs w:val="20"/>
    </w:rPr>
  </w:style>
  <w:style w:type="paragraph" w:styleId="BalloonText">
    <w:name w:val="Balloon Text"/>
    <w:basedOn w:val="Normal"/>
    <w:link w:val="BalloonTextChar"/>
    <w:uiPriority w:val="99"/>
    <w:semiHidden/>
    <w:unhideWhenUsed/>
    <w:rsid w:val="008E21B6"/>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B6"/>
    <w:rPr>
      <w:rFonts w:ascii="Segoe UI" w:hAnsi="Segoe UI" w:cs="Segoe UI"/>
      <w:spacing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plash.com/@jeanjacobz" TargetMode="Externa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Zoe.Barker@equalityaustralia.org.au" TargetMode="External"/><Relationship Id="rId2" Type="http://schemas.openxmlformats.org/officeDocument/2006/relationships/customXml" Target="../customXml/item2.xml"/><Relationship Id="rId16" Type="http://schemas.openxmlformats.org/officeDocument/2006/relationships/hyperlink" Target="https://ihra.org.au/wp-content/uploads/key/Darlington-Statement.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QAU">
      <a:dk1>
        <a:sysClr val="windowText" lastClr="000000"/>
      </a:dk1>
      <a:lt1>
        <a:sysClr val="window" lastClr="FFFFFF"/>
      </a:lt1>
      <a:dk2>
        <a:srgbClr val="44546A"/>
      </a:dk2>
      <a:lt2>
        <a:srgbClr val="E7E6E6"/>
      </a:lt2>
      <a:accent1>
        <a:srgbClr val="00A0E6"/>
      </a:accent1>
      <a:accent2>
        <a:srgbClr val="00BE87"/>
      </a:accent2>
      <a:accent3>
        <a:srgbClr val="FFD200"/>
      </a:accent3>
      <a:accent4>
        <a:srgbClr val="FFA50A"/>
      </a:accent4>
      <a:accent5>
        <a:srgbClr val="DC1450"/>
      </a:accent5>
      <a:accent6>
        <a:srgbClr val="B41EAA"/>
      </a:accent6>
      <a:hlink>
        <a:srgbClr val="1C77A4"/>
      </a:hlink>
      <a:folHlink>
        <a:srgbClr val="7F7F7F"/>
      </a:folHlink>
    </a:clrScheme>
    <a:fontScheme name="EQAU">
      <a:majorFont>
        <a:latin typeface="PhosphateSolid"/>
        <a:ea typeface=""/>
        <a:cs typeface=""/>
      </a:majorFont>
      <a:minorFont>
        <a:latin typeface="Overpas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34B6E8FB5B84C99BF41CFCEE1CF1D" ma:contentTypeVersion="12" ma:contentTypeDescription="Create a new document." ma:contentTypeScope="" ma:versionID="2bba63a07d80fb465b1e7d4f51f7a51e">
  <xsd:schema xmlns:xsd="http://www.w3.org/2001/XMLSchema" xmlns:xs="http://www.w3.org/2001/XMLSchema" xmlns:p="http://schemas.microsoft.com/office/2006/metadata/properties" xmlns:ns2="48351c5d-2a5e-4a36-a73b-3724a2f9a579" xmlns:ns3="de86d9f3-3c15-4e5c-94bb-4272817517bb" targetNamespace="http://schemas.microsoft.com/office/2006/metadata/properties" ma:root="true" ma:fieldsID="083794e4765ae9224521aa36784910ec" ns2:_="" ns3:_="">
    <xsd:import namespace="48351c5d-2a5e-4a36-a73b-3724a2f9a579"/>
    <xsd:import namespace="de86d9f3-3c15-4e5c-94bb-4272817517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51c5d-2a5e-4a36-a73b-3724a2f9a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6d9f3-3c15-4e5c-94bb-4272817517b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F8221-FC13-42B3-B09F-3549AD120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351c5d-2a5e-4a36-a73b-3724a2f9a579"/>
    <ds:schemaRef ds:uri="de86d9f3-3c15-4e5c-94bb-42728175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EB7AE8-6461-4D4A-A1E7-FD7C7185C1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5B368C-8B09-4B46-8779-93ED790CF21D}">
  <ds:schemaRefs>
    <ds:schemaRef ds:uri="http://schemas.openxmlformats.org/officeDocument/2006/bibliography"/>
  </ds:schemaRefs>
</ds:datastoreItem>
</file>

<file path=customXml/itemProps4.xml><?xml version="1.0" encoding="utf-8"?>
<ds:datastoreItem xmlns:ds="http://schemas.openxmlformats.org/officeDocument/2006/customXml" ds:itemID="{F4215527-E6B8-4895-818B-A07C6FF63B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42</Pages>
  <Words>14393</Words>
  <Characters>82044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Flannery</dc:creator>
  <cp:keywords/>
  <dc:description/>
  <cp:lastModifiedBy>Ghassan K</cp:lastModifiedBy>
  <cp:revision>3</cp:revision>
  <cp:lastPrinted>2021-07-12T02:26:00Z</cp:lastPrinted>
  <dcterms:created xsi:type="dcterms:W3CDTF">2021-07-05T05:10:00Z</dcterms:created>
  <dcterms:modified xsi:type="dcterms:W3CDTF">2021-07-12T08:28:00Z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0x01010027D34B6E8FB5B84C99BF41CFCEE1CF1D</vt:lpwstr>
  </property>
</Properties>
</file>