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8952" w14:textId="0D987259" w:rsidR="00BD6479" w:rsidRDefault="00BD6479" w:rsidP="00BD6479">
      <w:pPr>
        <w:pStyle w:val="Heading2"/>
      </w:pPr>
      <w:r>
        <w:t>Religious Discrimination Bill 2019 – In Focus:</w:t>
      </w:r>
    </w:p>
    <w:p w14:paraId="08E1C14F" w14:textId="3974DC03" w:rsidR="00CA34DF" w:rsidRDefault="00BD6479" w:rsidP="00911C98">
      <w:pPr>
        <w:pStyle w:val="Section"/>
      </w:pPr>
      <w:r>
        <w:t>People of faith</w:t>
      </w:r>
    </w:p>
    <w:p w14:paraId="7B073A15" w14:textId="43E63F56" w:rsidR="005B7D81" w:rsidRDefault="002F1482" w:rsidP="005B7D81">
      <w:pPr>
        <w:pStyle w:val="Intro"/>
      </w:pPr>
      <w:r>
        <w:t>T</w:t>
      </w:r>
      <w:r w:rsidR="00362F0F">
        <w:t>he Religious Discrimination Bill is intended to protect people of fait</w:t>
      </w:r>
      <w:r w:rsidR="00335F56">
        <w:t xml:space="preserve">h </w:t>
      </w:r>
      <w:r w:rsidR="00637C03">
        <w:t>against discrimination</w:t>
      </w:r>
      <w:r>
        <w:t>.  But it also</w:t>
      </w:r>
      <w:r w:rsidR="00362F0F">
        <w:t xml:space="preserve"> </w:t>
      </w:r>
      <w:r w:rsidR="00755758">
        <w:t xml:space="preserve">privileges </w:t>
      </w:r>
      <w:r w:rsidR="00E455FC">
        <w:t xml:space="preserve">faith-based </w:t>
      </w:r>
      <w:r w:rsidR="00EC1DD4">
        <w:t xml:space="preserve">organisations over </w:t>
      </w:r>
      <w:r w:rsidR="00E455FC">
        <w:t xml:space="preserve">individuals with different </w:t>
      </w:r>
      <w:r w:rsidR="00601928">
        <w:t xml:space="preserve">religious </w:t>
      </w:r>
      <w:r w:rsidR="007914C4">
        <w:t xml:space="preserve">or no </w:t>
      </w:r>
      <w:proofErr w:type="gramStart"/>
      <w:r w:rsidR="00E455FC">
        <w:t>beliefs</w:t>
      </w:r>
      <w:r w:rsidR="00A56BEC">
        <w:t>,</w:t>
      </w:r>
      <w:r w:rsidR="001B586C">
        <w:t xml:space="preserve"> and</w:t>
      </w:r>
      <w:proofErr w:type="gramEnd"/>
      <w:r w:rsidR="00952E3C">
        <w:t xml:space="preserve"> </w:t>
      </w:r>
      <w:r w:rsidR="000E3FD6">
        <w:t xml:space="preserve">removes existing protections </w:t>
      </w:r>
      <w:r w:rsidR="00245880">
        <w:t xml:space="preserve">when </w:t>
      </w:r>
      <w:r w:rsidR="00157A98">
        <w:t xml:space="preserve">discriminatory </w:t>
      </w:r>
      <w:r w:rsidR="00942BF8">
        <w:t>comments</w:t>
      </w:r>
      <w:r w:rsidR="00245880">
        <w:t xml:space="preserve"> are</w:t>
      </w:r>
      <w:r w:rsidR="00DF7269">
        <w:t xml:space="preserve"> made</w:t>
      </w:r>
      <w:r w:rsidR="0026364B">
        <w:t xml:space="preserve"> about</w:t>
      </w:r>
      <w:r w:rsidR="005F0174">
        <w:t xml:space="preserve"> </w:t>
      </w:r>
      <w:r w:rsidR="00022718">
        <w:t>people of faith, along with many</w:t>
      </w:r>
      <w:r w:rsidR="00A550FF">
        <w:t xml:space="preserve"> others</w:t>
      </w:r>
      <w:r w:rsidR="00D15BA9">
        <w:t>.</w:t>
      </w:r>
    </w:p>
    <w:p w14:paraId="3E0DA1A0" w14:textId="11D4BC05" w:rsidR="005B7D81" w:rsidRPr="00D46431" w:rsidRDefault="00241B81" w:rsidP="005D1320">
      <w:pPr>
        <w:pStyle w:val="Heading1"/>
        <w:rPr>
          <w:color w:val="FFD200" w:themeColor="accent3"/>
        </w:rPr>
      </w:pPr>
      <w:r>
        <w:rPr>
          <w:color w:val="FFD200" w:themeColor="accent3"/>
        </w:rPr>
        <w:t>What does the religious discrimination bill do?</w:t>
      </w:r>
    </w:p>
    <w:p w14:paraId="1B69DADC" w14:textId="41E4B423" w:rsidR="00631E6A" w:rsidRPr="003D6F06" w:rsidRDefault="00942BF8" w:rsidP="00942BF8">
      <w:r>
        <w:t>The Government has released its second draft Religious Discrimination Bill which aims to protect people of faith and without faith from discrimination in certain areas of public life, such as employment, education and the provision of goods and services.</w:t>
      </w:r>
      <w:r w:rsidR="003D6F06">
        <w:t xml:space="preserve"> </w:t>
      </w:r>
    </w:p>
    <w:p w14:paraId="0F611DB2" w14:textId="2C0F3729" w:rsidR="00942BF8" w:rsidRDefault="0031596E" w:rsidP="00942BF8">
      <w:bookmarkStart w:id="0" w:name="_GoBack"/>
      <w:bookmarkEnd w:id="0"/>
      <w:r>
        <w:t>So, for example, it will provide protection in certain circumstances to someone who is:</w:t>
      </w:r>
    </w:p>
    <w:p w14:paraId="5EC3FB9B" w14:textId="100C25C8" w:rsidR="0031596E" w:rsidRDefault="0031596E" w:rsidP="0031596E">
      <w:pPr>
        <w:pStyle w:val="Bullet"/>
      </w:pPr>
      <w:r>
        <w:t>treated unfairly at work, or turned away from a restaurant or shop, because have or don’t have a religious belief</w:t>
      </w:r>
    </w:p>
    <w:p w14:paraId="3D121C62" w14:textId="171223AB" w:rsidR="0031596E" w:rsidRDefault="0031596E" w:rsidP="0031596E">
      <w:pPr>
        <w:pStyle w:val="Bullet"/>
      </w:pPr>
      <w:r>
        <w:t>unreasonably prevented from wearing religious dress as part of a work or school uniform.</w:t>
      </w:r>
    </w:p>
    <w:p w14:paraId="4FBF0E09" w14:textId="723FCDF3" w:rsidR="004D2365" w:rsidRDefault="009569B4" w:rsidP="00942BF8">
      <w:r>
        <w:br w:type="column"/>
      </w:r>
      <w:r w:rsidR="00942BF8">
        <w:t>But the Bill</w:t>
      </w:r>
      <w:r w:rsidR="0031596E">
        <w:t xml:space="preserve"> also</w:t>
      </w:r>
      <w:r w:rsidR="00942BF8">
        <w:t xml:space="preserve"> </w:t>
      </w:r>
      <w:r w:rsidR="00245880">
        <w:t xml:space="preserve">privileges faith-based organisations over individuals with different </w:t>
      </w:r>
      <w:r w:rsidR="00952E3C">
        <w:t xml:space="preserve">or no </w:t>
      </w:r>
      <w:r w:rsidR="00245880">
        <w:t>religious</w:t>
      </w:r>
      <w:r w:rsidR="00731578">
        <w:t xml:space="preserve"> beliefs</w:t>
      </w:r>
      <w:r w:rsidR="00952E3C">
        <w:t xml:space="preserve">.  </w:t>
      </w:r>
      <w:r w:rsidR="00B304E2">
        <w:t xml:space="preserve">And people </w:t>
      </w:r>
      <w:r w:rsidR="00731578">
        <w:t>of faith</w:t>
      </w:r>
      <w:r w:rsidR="0031596E">
        <w:t>, along with many others,</w:t>
      </w:r>
      <w:r w:rsidR="00731578">
        <w:t xml:space="preserve"> </w:t>
      </w:r>
      <w:r w:rsidR="0031596E">
        <w:t xml:space="preserve">could </w:t>
      </w:r>
      <w:r w:rsidR="00731578">
        <w:t xml:space="preserve">lose </w:t>
      </w:r>
      <w:r w:rsidR="0031596E">
        <w:t xml:space="preserve">existing </w:t>
      </w:r>
      <w:r w:rsidR="00731578">
        <w:t>protections when discriminatory comments are made about them</w:t>
      </w:r>
      <w:r w:rsidR="008E6A9A">
        <w:t>.</w:t>
      </w:r>
      <w:r w:rsidR="006A42C2">
        <w:t xml:space="preserve">  </w:t>
      </w:r>
    </w:p>
    <w:p w14:paraId="1BBCE16D" w14:textId="706253A0" w:rsidR="00942BF8" w:rsidRDefault="004D2365" w:rsidP="00942BF8">
      <w:r>
        <w:t xml:space="preserve">Importantly, </w:t>
      </w:r>
      <w:r w:rsidR="003D6F06">
        <w:t xml:space="preserve">national </w:t>
      </w:r>
      <w:r w:rsidR="006A42C2">
        <w:t>anti-discrimination protection</w:t>
      </w:r>
      <w:r w:rsidR="00023516">
        <w:t>s</w:t>
      </w:r>
      <w:r w:rsidR="006A42C2">
        <w:t xml:space="preserve"> for people of faith could be achieved without removing protections for others</w:t>
      </w:r>
      <w:r>
        <w:t>, including for others of faith</w:t>
      </w:r>
      <w:r w:rsidR="006A42C2">
        <w:t>.</w:t>
      </w:r>
    </w:p>
    <w:p w14:paraId="01792FFB" w14:textId="2AD6C876" w:rsidR="00871542" w:rsidRDefault="00A032B2" w:rsidP="004740AB">
      <w:pPr>
        <w:pStyle w:val="Heading2"/>
      </w:pPr>
      <w:r>
        <w:t>Making discriminatory statements lawful</w:t>
      </w:r>
    </w:p>
    <w:p w14:paraId="32C4A557" w14:textId="14CCCC2E" w:rsidR="00157A98" w:rsidRPr="003D6F06" w:rsidRDefault="00985E51" w:rsidP="00157A98">
      <w:r>
        <w:t xml:space="preserve">People of faith </w:t>
      </w:r>
      <w:r w:rsidR="00702B49">
        <w:t xml:space="preserve">currently </w:t>
      </w:r>
      <w:r>
        <w:t xml:space="preserve">have </w:t>
      </w:r>
      <w:r w:rsidR="00AD58A2">
        <w:t xml:space="preserve">legal </w:t>
      </w:r>
      <w:r>
        <w:t xml:space="preserve">protection against discrimination </w:t>
      </w:r>
      <w:r w:rsidR="00E77FC5">
        <w:t xml:space="preserve">in </w:t>
      </w:r>
      <w:r>
        <w:t xml:space="preserve">Victoria, </w:t>
      </w:r>
      <w:r w:rsidR="0082000A">
        <w:t>Queensland</w:t>
      </w:r>
      <w:r>
        <w:t xml:space="preserve">, </w:t>
      </w:r>
      <w:r w:rsidR="00E77FC5">
        <w:t>Tas</w:t>
      </w:r>
      <w:r w:rsidR="0082000A">
        <w:t>mania</w:t>
      </w:r>
      <w:r w:rsidR="00E77FC5">
        <w:t xml:space="preserve">, </w:t>
      </w:r>
      <w:r w:rsidR="007F0782">
        <w:t>W</w:t>
      </w:r>
      <w:r w:rsidR="0082000A">
        <w:t>estern Australia</w:t>
      </w:r>
      <w:r w:rsidR="007F0782">
        <w:t xml:space="preserve">, </w:t>
      </w:r>
      <w:r w:rsidR="0082000A">
        <w:t xml:space="preserve">the </w:t>
      </w:r>
      <w:r w:rsidR="00FD73A1">
        <w:t>Northern Territory</w:t>
      </w:r>
      <w:r w:rsidR="0082000A">
        <w:t xml:space="preserve"> </w:t>
      </w:r>
      <w:r w:rsidR="006B759D">
        <w:t xml:space="preserve">and the </w:t>
      </w:r>
      <w:r w:rsidR="007F0782">
        <w:t>A</w:t>
      </w:r>
      <w:r w:rsidR="00FD73A1">
        <w:t xml:space="preserve">ustralian </w:t>
      </w:r>
      <w:r w:rsidR="007F0782">
        <w:t>C</w:t>
      </w:r>
      <w:r w:rsidR="00FD73A1">
        <w:t xml:space="preserve">apital </w:t>
      </w:r>
      <w:r w:rsidR="007F0782">
        <w:t>T</w:t>
      </w:r>
      <w:r w:rsidR="00FD73A1">
        <w:t>erritory</w:t>
      </w:r>
      <w:r w:rsidR="006B759D">
        <w:t>.  More limited protections</w:t>
      </w:r>
      <w:r w:rsidR="00A032B2">
        <w:t xml:space="preserve"> </w:t>
      </w:r>
      <w:r w:rsidR="006B759D">
        <w:t>exist in</w:t>
      </w:r>
      <w:r w:rsidR="00FD73A1">
        <w:t xml:space="preserve"> South Australia</w:t>
      </w:r>
      <w:r w:rsidR="002D436B">
        <w:t xml:space="preserve"> and</w:t>
      </w:r>
      <w:r w:rsidR="006B759D">
        <w:t xml:space="preserve"> </w:t>
      </w:r>
      <w:r w:rsidR="00A032B2">
        <w:t>New South Wales.</w:t>
      </w:r>
      <w:r w:rsidR="0031596E">
        <w:rPr>
          <w:rStyle w:val="FootnoteReference"/>
        </w:rPr>
        <w:footnoteReference w:id="1"/>
      </w:r>
      <w:r w:rsidR="00F86561">
        <w:t xml:space="preserve"> </w:t>
      </w:r>
      <w:r w:rsidR="000B1936">
        <w:t xml:space="preserve"> </w:t>
      </w:r>
      <w:r w:rsidR="00F86561">
        <w:t>National laws</w:t>
      </w:r>
      <w:r w:rsidR="00B02B3E">
        <w:t xml:space="preserve"> </w:t>
      </w:r>
      <w:r w:rsidR="008E70DE">
        <w:t xml:space="preserve">also </w:t>
      </w:r>
      <w:r w:rsidR="003D6F06">
        <w:t xml:space="preserve">protect </w:t>
      </w:r>
      <w:r w:rsidR="00B02B3E">
        <w:t xml:space="preserve">workers </w:t>
      </w:r>
      <w:r w:rsidR="000B1936">
        <w:t xml:space="preserve">who are fired </w:t>
      </w:r>
      <w:r w:rsidR="00D06DA6">
        <w:t xml:space="preserve">on the grounds of </w:t>
      </w:r>
      <w:r w:rsidR="000B1936">
        <w:t>religion.</w:t>
      </w:r>
    </w:p>
    <w:p w14:paraId="07FF3071" w14:textId="109155F2" w:rsidR="003D3B33" w:rsidRDefault="00731578" w:rsidP="00157A98">
      <w:r>
        <w:t>T</w:t>
      </w:r>
      <w:r w:rsidR="005D7F86">
        <w:t xml:space="preserve">he Religious Discrimination Bill </w:t>
      </w:r>
      <w:r w:rsidR="00B02B3E">
        <w:t>overrides</w:t>
      </w:r>
      <w:r w:rsidR="00580D18">
        <w:t xml:space="preserve"> </w:t>
      </w:r>
      <w:r w:rsidR="005D7F86">
        <w:t xml:space="preserve">existing </w:t>
      </w:r>
      <w:r w:rsidR="00D747CC">
        <w:t xml:space="preserve">discrimination </w:t>
      </w:r>
      <w:r w:rsidR="005D7F86">
        <w:t xml:space="preserve">protections </w:t>
      </w:r>
      <w:r w:rsidR="00BB6D12">
        <w:t xml:space="preserve">where someone makes </w:t>
      </w:r>
      <w:r w:rsidR="009C0BFE">
        <w:t xml:space="preserve">discriminatory </w:t>
      </w:r>
      <w:r w:rsidR="005D5E17">
        <w:t>statements</w:t>
      </w:r>
      <w:r w:rsidR="00BB6D12">
        <w:t xml:space="preserve"> </w:t>
      </w:r>
      <w:r w:rsidR="00B76665">
        <w:t xml:space="preserve">based in or </w:t>
      </w:r>
      <w:r w:rsidR="005D5E17">
        <w:t>about religion</w:t>
      </w:r>
      <w:r w:rsidR="00B76665">
        <w:t xml:space="preserve">, </w:t>
      </w:r>
      <w:r w:rsidR="005D0893">
        <w:t xml:space="preserve">founded in </w:t>
      </w:r>
      <w:r w:rsidR="002D436B">
        <w:t>their</w:t>
      </w:r>
      <w:r w:rsidR="009C0BFE">
        <w:t xml:space="preserve"> </w:t>
      </w:r>
      <w:r w:rsidR="00050384">
        <w:t xml:space="preserve">own </w:t>
      </w:r>
      <w:r w:rsidR="00B76665">
        <w:t xml:space="preserve">religious </w:t>
      </w:r>
      <w:r w:rsidR="00050384">
        <w:t>beliefs or lack of</w:t>
      </w:r>
      <w:r w:rsidR="002D436B">
        <w:t xml:space="preserve"> </w:t>
      </w:r>
      <w:r w:rsidR="00050384">
        <w:t>belief</w:t>
      </w:r>
      <w:r w:rsidR="00FA3F68">
        <w:t>.</w:t>
      </w:r>
      <w:r w:rsidR="00B76665">
        <w:rPr>
          <w:rStyle w:val="FootnoteReference"/>
        </w:rPr>
        <w:footnoteReference w:id="2"/>
      </w:r>
      <w:r w:rsidR="003D3B33">
        <w:t xml:space="preserve">  </w:t>
      </w:r>
    </w:p>
    <w:p w14:paraId="4D8392D1" w14:textId="44C33165" w:rsidR="005F5F0A" w:rsidRDefault="00D43F60" w:rsidP="00157A98">
      <w:r>
        <w:t>For example, t</w:t>
      </w:r>
      <w:r w:rsidR="00050384">
        <w:t xml:space="preserve">he proposed laws may </w:t>
      </w:r>
      <w:r w:rsidR="00B02B3E">
        <w:t xml:space="preserve">take away </w:t>
      </w:r>
      <w:r w:rsidR="008E70DE">
        <w:t>discrimination protections</w:t>
      </w:r>
      <w:r w:rsidR="00B02B3E">
        <w:t xml:space="preserve"> where </w:t>
      </w:r>
      <w:r w:rsidR="00A30891">
        <w:t>a teacher, boss</w:t>
      </w:r>
      <w:r w:rsidR="00296286">
        <w:t>, support worker</w:t>
      </w:r>
      <w:r w:rsidR="00A30891">
        <w:t xml:space="preserve"> or shop-owner </w:t>
      </w:r>
      <w:r w:rsidR="00C476AD">
        <w:t xml:space="preserve">makes inappropriate statements </w:t>
      </w:r>
      <w:r w:rsidR="00CE77B8">
        <w:t>about</w:t>
      </w:r>
      <w:r w:rsidR="001B2868">
        <w:t xml:space="preserve"> </w:t>
      </w:r>
      <w:r w:rsidR="003F574A">
        <w:t>a person’s</w:t>
      </w:r>
      <w:r w:rsidR="00CE77B8">
        <w:t xml:space="preserve"> religion.</w:t>
      </w:r>
      <w:r w:rsidR="00225441">
        <w:t xml:space="preserve">  </w:t>
      </w:r>
    </w:p>
    <w:p w14:paraId="53E78D8F" w14:textId="2FD3056A" w:rsidR="00050384" w:rsidRDefault="00CD4F73" w:rsidP="004C4193">
      <w:pPr>
        <w:keepNext/>
      </w:pPr>
      <w:r>
        <w:lastRenderedPageBreak/>
        <w:t>Workplaces, schools and shops</w:t>
      </w:r>
      <w:r w:rsidR="009D2314">
        <w:t xml:space="preserve"> are not the </w:t>
      </w:r>
      <w:r w:rsidR="002C6855">
        <w:t xml:space="preserve">place </w:t>
      </w:r>
      <w:r>
        <w:t>for colleag</w:t>
      </w:r>
      <w:r w:rsidR="00D43810">
        <w:t xml:space="preserve">ues, </w:t>
      </w:r>
      <w:r w:rsidR="000562A2">
        <w:t xml:space="preserve">students and </w:t>
      </w:r>
      <w:r w:rsidR="001F4CF6">
        <w:t>customers to be told</w:t>
      </w:r>
      <w:r w:rsidR="00924FC1">
        <w:t xml:space="preserve"> that</w:t>
      </w:r>
      <w:r w:rsidR="00A30891">
        <w:t>:</w:t>
      </w:r>
    </w:p>
    <w:p w14:paraId="0A40C9BA" w14:textId="77777777" w:rsidR="00801D47" w:rsidRDefault="00801D47" w:rsidP="00801D47">
      <w:pPr>
        <w:pStyle w:val="Bullet"/>
      </w:pPr>
      <w:r>
        <w:t>their religion prevents them assimilating into Aussie life, like eating meat pies and drinking beer</w:t>
      </w:r>
    </w:p>
    <w:p w14:paraId="0E401551" w14:textId="28651588" w:rsidR="00714E39" w:rsidRDefault="00D43F60" w:rsidP="00F5709F">
      <w:pPr>
        <w:pStyle w:val="Bullet"/>
      </w:pPr>
      <w:r>
        <w:t>the</w:t>
      </w:r>
      <w:r w:rsidR="00714E39">
        <w:t xml:space="preserve"> Virgin Mary</w:t>
      </w:r>
      <w:r w:rsidR="00513554">
        <w:t xml:space="preserve"> </w:t>
      </w:r>
      <w:proofErr w:type="gramStart"/>
      <w:r w:rsidR="00513554">
        <w:t>really just</w:t>
      </w:r>
      <w:proofErr w:type="gramEnd"/>
      <w:r w:rsidR="00714E39">
        <w:t xml:space="preserve"> </w:t>
      </w:r>
      <w:r w:rsidR="00B051B1">
        <w:t>got ‘knocked up behind a camel shed</w:t>
      </w:r>
      <w:r w:rsidR="00E9443F">
        <w:t>’</w:t>
      </w:r>
      <w:r w:rsidR="00E9443F">
        <w:rPr>
          <w:rStyle w:val="FootnoteReference"/>
        </w:rPr>
        <w:footnoteReference w:id="3"/>
      </w:r>
    </w:p>
    <w:p w14:paraId="7C379864" w14:textId="65CF6F43" w:rsidR="00291446" w:rsidRDefault="00513554" w:rsidP="00F5709F">
      <w:pPr>
        <w:pStyle w:val="Bullet"/>
      </w:pPr>
      <w:r>
        <w:t>as women, they are oppressed by their faith</w:t>
      </w:r>
      <w:r w:rsidR="003977A5">
        <w:t xml:space="preserve"> or that they might want to ‘run that by their husband first’</w:t>
      </w:r>
      <w:r w:rsidR="004C4193">
        <w:rPr>
          <w:rStyle w:val="FootnoteReference"/>
        </w:rPr>
        <w:footnoteReference w:id="4"/>
      </w:r>
    </w:p>
    <w:p w14:paraId="33B3E1F4" w14:textId="77777777" w:rsidR="00801D47" w:rsidRDefault="00801D47" w:rsidP="00801D47">
      <w:pPr>
        <w:pStyle w:val="Bullet"/>
      </w:pPr>
      <w:r>
        <w:t>their revered prophet is a paedophile</w:t>
      </w:r>
      <w:r>
        <w:rPr>
          <w:rStyle w:val="FootnoteReference"/>
        </w:rPr>
        <w:footnoteReference w:id="5"/>
      </w:r>
    </w:p>
    <w:p w14:paraId="29D63DC2" w14:textId="1784EDB0" w:rsidR="00870465" w:rsidRDefault="00D43F60" w:rsidP="00F5709F">
      <w:pPr>
        <w:pStyle w:val="Bullet"/>
      </w:pPr>
      <w:r>
        <w:t xml:space="preserve">their </w:t>
      </w:r>
      <w:r w:rsidR="00871C68">
        <w:t xml:space="preserve">Judaism is </w:t>
      </w:r>
      <w:r w:rsidR="00764CCE">
        <w:t xml:space="preserve">just </w:t>
      </w:r>
      <w:r w:rsidR="00871C68">
        <w:t>an excuse for</w:t>
      </w:r>
      <w:r w:rsidR="006B1B64">
        <w:t xml:space="preserve"> more</w:t>
      </w:r>
      <w:r w:rsidR="00871C68">
        <w:t xml:space="preserve"> holidays </w:t>
      </w:r>
    </w:p>
    <w:p w14:paraId="7ACBE810" w14:textId="77777777" w:rsidR="00EF562C" w:rsidRDefault="00EF562C" w:rsidP="00EF562C">
      <w:pPr>
        <w:pStyle w:val="Bullet"/>
      </w:pPr>
      <w:r>
        <w:t>they are anti-social for refusing to drink alcohol</w:t>
      </w:r>
    </w:p>
    <w:p w14:paraId="7D35C50C" w14:textId="0C11967C" w:rsidR="008E4018" w:rsidRDefault="009A7E76" w:rsidP="008E4018">
      <w:pPr>
        <w:pStyle w:val="Bullet"/>
      </w:pPr>
      <w:r>
        <w:t xml:space="preserve">parents </w:t>
      </w:r>
      <w:r w:rsidR="008E4018">
        <w:t>shouldn’t</w:t>
      </w:r>
      <w:r>
        <w:t xml:space="preserve"> fill their children’s heads </w:t>
      </w:r>
      <w:r w:rsidR="008E4018">
        <w:t xml:space="preserve">with nonsense about </w:t>
      </w:r>
      <w:r w:rsidR="00A44B44">
        <w:t>‘</w:t>
      </w:r>
      <w:r w:rsidR="008E4018">
        <w:t>a pretend man in the sky</w:t>
      </w:r>
      <w:r w:rsidR="00A44B44">
        <w:t>’</w:t>
      </w:r>
      <w:r w:rsidR="008E4018">
        <w:t>.</w:t>
      </w:r>
    </w:p>
    <w:p w14:paraId="573094C4" w14:textId="2FA4728D" w:rsidR="006A42C2" w:rsidRDefault="00F126F0" w:rsidP="004C4193">
      <w:r>
        <w:t xml:space="preserve">Statements which are malicious, or which are likely to harass, </w:t>
      </w:r>
      <w:r w:rsidR="00AD7929">
        <w:t xml:space="preserve">threaten, seriously intimidate or </w:t>
      </w:r>
      <w:r>
        <w:t>vilify</w:t>
      </w:r>
      <w:r w:rsidR="00A375E5">
        <w:t>, or which encourage serious offences, will not be protected.</w:t>
      </w:r>
      <w:r w:rsidR="00AD5BDA">
        <w:t xml:space="preserve">  But where the line will be </w:t>
      </w:r>
      <w:r w:rsidR="00AF0C04">
        <w:t xml:space="preserve">drawn </w:t>
      </w:r>
      <w:r w:rsidR="00AD5BDA">
        <w:t>between statements that are allowed and those which are not is unclear.</w:t>
      </w:r>
    </w:p>
    <w:p w14:paraId="52CB5B8C" w14:textId="6F05C17D" w:rsidR="006A42C2" w:rsidRDefault="009569B4" w:rsidP="006A42C2">
      <w:pPr>
        <w:pStyle w:val="Heading2"/>
      </w:pPr>
      <w:r>
        <w:br w:type="column"/>
      </w:r>
      <w:r w:rsidR="006A42C2">
        <w:t>no consequences for conduct</w:t>
      </w:r>
    </w:p>
    <w:p w14:paraId="266C160A" w14:textId="16DF9BA6" w:rsidR="006A42C2" w:rsidRDefault="00952E3C" w:rsidP="00952E3C">
      <w:r>
        <w:t>Separate</w:t>
      </w:r>
      <w:r w:rsidR="004D2365">
        <w:t xml:space="preserve"> </w:t>
      </w:r>
      <w:r>
        <w:t>provisions</w:t>
      </w:r>
      <w:r w:rsidRPr="00B76665">
        <w:t xml:space="preserve"> </w:t>
      </w:r>
      <w:r w:rsidR="006A42C2">
        <w:t>also</w:t>
      </w:r>
      <w:r w:rsidR="004D2365">
        <w:t xml:space="preserve"> propose to</w:t>
      </w:r>
      <w:r w:rsidR="006A42C2">
        <w:t xml:space="preserve"> </w:t>
      </w:r>
      <w:r w:rsidRPr="00B76665">
        <w:t xml:space="preserve">provide </w:t>
      </w:r>
      <w:r>
        <w:t xml:space="preserve">additional </w:t>
      </w:r>
      <w:r w:rsidRPr="00B76665">
        <w:t xml:space="preserve">protection to </w:t>
      </w:r>
      <w:r>
        <w:t>employees</w:t>
      </w:r>
      <w:r w:rsidR="006A42C2">
        <w:t xml:space="preserve">, professionals and tradespeople </w:t>
      </w:r>
      <w:r>
        <w:t>who make</w:t>
      </w:r>
      <w:r w:rsidR="004D2365">
        <w:t xml:space="preserve"> certain</w:t>
      </w:r>
      <w:r>
        <w:t xml:space="preserve"> statements based in or about religion </w:t>
      </w:r>
      <w:r w:rsidRPr="004D2365">
        <w:t>outside</w:t>
      </w:r>
      <w:r>
        <w:t xml:space="preserve"> of work contexts.</w:t>
      </w:r>
      <w:r w:rsidR="00651CC1">
        <w:rPr>
          <w:rStyle w:val="FootnoteReference"/>
        </w:rPr>
        <w:footnoteReference w:id="6"/>
      </w:r>
      <w:r w:rsidR="004D2365">
        <w:t xml:space="preserve"> </w:t>
      </w:r>
    </w:p>
    <w:p w14:paraId="097A4E2C" w14:textId="7B8AA6BB" w:rsidR="006A42C2" w:rsidRDefault="006A42C2" w:rsidP="006A42C2">
      <w:r>
        <w:t xml:space="preserve">These provisions </w:t>
      </w:r>
      <w:r w:rsidR="00B17857">
        <w:t xml:space="preserve">only </w:t>
      </w:r>
      <w:r>
        <w:t xml:space="preserve">apply to people: </w:t>
      </w:r>
    </w:p>
    <w:p w14:paraId="3D9AD522" w14:textId="4BC157CD" w:rsidR="006A42C2" w:rsidRDefault="006A42C2" w:rsidP="004C4193">
      <w:pPr>
        <w:pStyle w:val="Bullet"/>
      </w:pPr>
      <w:r>
        <w:t xml:space="preserve">employed by large private sector employers with annual revenues of at least $50 million, and/or </w:t>
      </w:r>
    </w:p>
    <w:p w14:paraId="335FF016" w14:textId="71737B1D" w:rsidR="006A42C2" w:rsidRDefault="006A42C2" w:rsidP="006A42C2">
      <w:pPr>
        <w:pStyle w:val="Bullet"/>
      </w:pPr>
      <w:r>
        <w:t>in</w:t>
      </w:r>
      <w:r w:rsidR="00651CC1">
        <w:t xml:space="preserve"> </w:t>
      </w:r>
      <w:r>
        <w:t>professions, trades and occupations requiring qualifications</w:t>
      </w:r>
      <w:r w:rsidR="00651CC1">
        <w:t xml:space="preserve"> or licences</w:t>
      </w:r>
      <w:r>
        <w:t xml:space="preserve">.  </w:t>
      </w:r>
    </w:p>
    <w:p w14:paraId="1590883D" w14:textId="394FF311" w:rsidR="006A42C2" w:rsidRDefault="006A42C2" w:rsidP="006A42C2">
      <w:r>
        <w:t>You can read more about</w:t>
      </w:r>
      <w:r w:rsidR="0054674F">
        <w:t xml:space="preserve"> how</w:t>
      </w:r>
      <w:r>
        <w:t xml:space="preserve"> these provisions operate in our </w:t>
      </w:r>
      <w:hyperlink r:id="rId11" w:history="1">
        <w:r w:rsidRPr="006A42C2">
          <w:rPr>
            <w:rStyle w:val="Hyperlink"/>
          </w:rPr>
          <w:t>Employment</w:t>
        </w:r>
      </w:hyperlink>
      <w:r>
        <w:t xml:space="preserve"> factsheet.</w:t>
      </w:r>
    </w:p>
    <w:p w14:paraId="31B658EA" w14:textId="76079457" w:rsidR="00651CC1" w:rsidRDefault="006A42C2" w:rsidP="004D2365">
      <w:r>
        <w:t>While these provisions will provide protection to</w:t>
      </w:r>
      <w:r w:rsidR="00651CC1">
        <w:t xml:space="preserve"> </w:t>
      </w:r>
      <w:r w:rsidR="00F86561">
        <w:t xml:space="preserve">people </w:t>
      </w:r>
      <w:r w:rsidR="008E70DE">
        <w:t>who</w:t>
      </w:r>
      <w:r w:rsidR="00F86561">
        <w:t xml:space="preserve"> make </w:t>
      </w:r>
      <w:r w:rsidR="00651CC1">
        <w:t>certain</w:t>
      </w:r>
      <w:r>
        <w:t xml:space="preserve"> statements outside of work, conventional </w:t>
      </w:r>
      <w:r w:rsidR="004D2365">
        <w:t>anti-</w:t>
      </w:r>
      <w:r>
        <w:t xml:space="preserve">discrimination protections </w:t>
      </w:r>
      <w:r w:rsidR="004D2365">
        <w:t>could</w:t>
      </w:r>
      <w:r>
        <w:t xml:space="preserve"> have achieved this</w:t>
      </w:r>
      <w:r w:rsidR="00651CC1">
        <w:t xml:space="preserve"> protection</w:t>
      </w:r>
      <w:r w:rsidR="004D2365">
        <w:t xml:space="preserve"> without </w:t>
      </w:r>
      <w:r w:rsidR="00651CC1">
        <w:t xml:space="preserve">the </w:t>
      </w:r>
      <w:r w:rsidR="0054674F">
        <w:t xml:space="preserve">legal </w:t>
      </w:r>
      <w:r w:rsidR="00651CC1">
        <w:t>downsides</w:t>
      </w:r>
      <w:r w:rsidR="00654ED0">
        <w:t xml:space="preserve"> in this Bill</w:t>
      </w:r>
      <w:r w:rsidR="0054674F">
        <w:t xml:space="preserve">, which </w:t>
      </w:r>
      <w:r w:rsidR="00651CC1">
        <w:t>include:</w:t>
      </w:r>
    </w:p>
    <w:p w14:paraId="3DB87C96" w14:textId="2C3459C6" w:rsidR="00651CC1" w:rsidRDefault="001652DB" w:rsidP="00651CC1">
      <w:pPr>
        <w:pStyle w:val="Bullet"/>
      </w:pPr>
      <w:r>
        <w:t>protecting certain</w:t>
      </w:r>
      <w:r w:rsidR="004D2365">
        <w:t xml:space="preserve"> statements </w:t>
      </w:r>
      <w:r w:rsidR="004D2365" w:rsidRPr="009B35DD">
        <w:t>about</w:t>
      </w:r>
      <w:r w:rsidR="004D2365">
        <w:t xml:space="preserve"> </w:t>
      </w:r>
      <w:r>
        <w:t>religion</w:t>
      </w:r>
      <w:r w:rsidR="00651CC1">
        <w:t xml:space="preserve"> </w:t>
      </w:r>
      <w:r>
        <w:t xml:space="preserve">which </w:t>
      </w:r>
      <w:r w:rsidRPr="009B35DD">
        <w:t>demean</w:t>
      </w:r>
      <w:r>
        <w:t xml:space="preserve"> people of faith</w:t>
      </w:r>
    </w:p>
    <w:p w14:paraId="09B8715B" w14:textId="7779D8D6" w:rsidR="00B76665" w:rsidRDefault="00651CC1" w:rsidP="00651CC1">
      <w:pPr>
        <w:pStyle w:val="Bullet"/>
      </w:pPr>
      <w:r>
        <w:t xml:space="preserve">less protection for people of faith in the </w:t>
      </w:r>
      <w:r w:rsidR="004D2365">
        <w:t>public sector</w:t>
      </w:r>
      <w:r>
        <w:t xml:space="preserve"> or smaller organisations, and for non-believers.</w:t>
      </w:r>
    </w:p>
    <w:p w14:paraId="2ED1EDD6" w14:textId="4ADCCE7F" w:rsidR="004740AB" w:rsidRDefault="009569B4" w:rsidP="004740AB">
      <w:pPr>
        <w:pStyle w:val="Heading2"/>
      </w:pPr>
      <w:r>
        <w:br w:type="column"/>
      </w:r>
      <w:r w:rsidR="004740AB">
        <w:lastRenderedPageBreak/>
        <w:t xml:space="preserve">Faith-based </w:t>
      </w:r>
      <w:r w:rsidR="008464CF">
        <w:t>organisations</w:t>
      </w:r>
    </w:p>
    <w:p w14:paraId="469DE63C" w14:textId="19F0EE84" w:rsidR="004740AB" w:rsidRDefault="00AD5BDA" w:rsidP="00F348B1">
      <w:r>
        <w:t>F</w:t>
      </w:r>
      <w:r w:rsidR="004740AB">
        <w:t xml:space="preserve">aith-based </w:t>
      </w:r>
      <w:r>
        <w:t xml:space="preserve">schools, charities </w:t>
      </w:r>
      <w:r w:rsidR="00F348B1">
        <w:t xml:space="preserve">and non-commercial bodies will maintain the ability to discriminate against people with different </w:t>
      </w:r>
      <w:r w:rsidR="00E21F0C">
        <w:t xml:space="preserve">or no </w:t>
      </w:r>
      <w:r w:rsidR="00F348B1">
        <w:t>religious beliefs in employment and service delivery.</w:t>
      </w:r>
      <w:r w:rsidR="00651CC1">
        <w:rPr>
          <w:rStyle w:val="FootnoteReference"/>
        </w:rPr>
        <w:footnoteReference w:id="7"/>
      </w:r>
      <w:r w:rsidR="00F348B1">
        <w:t xml:space="preserve">  </w:t>
      </w:r>
      <w:r w:rsidR="0022507D">
        <w:t xml:space="preserve">Faith-based hospitals and aged care </w:t>
      </w:r>
      <w:r w:rsidR="00614B56">
        <w:t>facilities</w:t>
      </w:r>
      <w:r w:rsidR="0022507D">
        <w:t xml:space="preserve"> will </w:t>
      </w:r>
      <w:r w:rsidR="00614B56">
        <w:t>be able to do</w:t>
      </w:r>
      <w:r w:rsidR="00313856">
        <w:t xml:space="preserve"> </w:t>
      </w:r>
      <w:r w:rsidR="00614B56">
        <w:t>so in employment.</w:t>
      </w:r>
      <w:r w:rsidR="00651CC1">
        <w:rPr>
          <w:rStyle w:val="FootnoteReference"/>
        </w:rPr>
        <w:footnoteReference w:id="8"/>
      </w:r>
    </w:p>
    <w:p w14:paraId="5F77CE3B" w14:textId="170F9A2D" w:rsidR="005B5F92" w:rsidRDefault="00675D4F" w:rsidP="004740AB">
      <w:r>
        <w:t>T</w:t>
      </w:r>
      <w:r w:rsidR="004A7D0F">
        <w:t>he</w:t>
      </w:r>
      <w:r>
        <w:t xml:space="preserve">se broad </w:t>
      </w:r>
      <w:r w:rsidR="00274111">
        <w:t>exemption</w:t>
      </w:r>
      <w:r w:rsidR="0021436E">
        <w:t>s</w:t>
      </w:r>
      <w:r w:rsidR="00B0637A">
        <w:t xml:space="preserve"> </w:t>
      </w:r>
      <w:r w:rsidR="001652DB" w:rsidRPr="00E35323">
        <w:rPr>
          <w:i/>
        </w:rPr>
        <w:t>always</w:t>
      </w:r>
      <w:r w:rsidR="001652DB">
        <w:t xml:space="preserve"> </w:t>
      </w:r>
      <w:r w:rsidR="00084636">
        <w:t xml:space="preserve">privilege </w:t>
      </w:r>
      <w:r w:rsidR="00305A12">
        <w:t>faith-based</w:t>
      </w:r>
      <w:r w:rsidR="00084636">
        <w:t xml:space="preserve"> organisations over individuals with different </w:t>
      </w:r>
      <w:r w:rsidR="001652DB">
        <w:t xml:space="preserve">or no </w:t>
      </w:r>
      <w:r w:rsidR="00084636">
        <w:t xml:space="preserve">religious beliefs, </w:t>
      </w:r>
      <w:r w:rsidR="00346F57">
        <w:t>even</w:t>
      </w:r>
      <w:r w:rsidR="00230C8D">
        <w:t xml:space="preserve"> where</w:t>
      </w:r>
      <w:r w:rsidR="00084636">
        <w:t>:</w:t>
      </w:r>
    </w:p>
    <w:p w14:paraId="500DA125" w14:textId="695AB08D" w:rsidR="004740AB" w:rsidRDefault="002A7085" w:rsidP="004C4193">
      <w:pPr>
        <w:pStyle w:val="Bullet"/>
        <w:ind w:left="490" w:hanging="266"/>
      </w:pPr>
      <w:r>
        <w:t xml:space="preserve">religious </w:t>
      </w:r>
      <w:r w:rsidR="004740AB">
        <w:t>beliefs</w:t>
      </w:r>
      <w:r w:rsidR="0033230F">
        <w:t xml:space="preserve"> or activities</w:t>
      </w:r>
      <w:r w:rsidR="004740AB">
        <w:t xml:space="preserve"> have little relevance to </w:t>
      </w:r>
      <w:r w:rsidR="00346F57">
        <w:t>the</w:t>
      </w:r>
      <w:r w:rsidR="004740AB">
        <w:t xml:space="preserve"> role </w:t>
      </w:r>
      <w:r w:rsidR="00346F57">
        <w:t>or service</w:t>
      </w:r>
    </w:p>
    <w:p w14:paraId="35EBD864" w14:textId="0FBE97BB" w:rsidR="004740AB" w:rsidRDefault="00346F57" w:rsidP="004C4193">
      <w:pPr>
        <w:pStyle w:val="Bullet"/>
        <w:ind w:left="490" w:hanging="266"/>
      </w:pPr>
      <w:r>
        <w:t>the service is government funded (such as homelessness, disability or family violence support)</w:t>
      </w:r>
      <w:r w:rsidR="004740AB">
        <w:t xml:space="preserve">, or </w:t>
      </w:r>
    </w:p>
    <w:p w14:paraId="33D946E6" w14:textId="1B0EB51B" w:rsidR="004740AB" w:rsidRDefault="004740AB" w:rsidP="004C4193">
      <w:pPr>
        <w:pStyle w:val="Bullet"/>
        <w:ind w:left="490" w:hanging="266"/>
      </w:pPr>
      <w:r>
        <w:t>the organisation is large and/or a major employer</w:t>
      </w:r>
      <w:r w:rsidR="007D0D4C">
        <w:t xml:space="preserve"> or </w:t>
      </w:r>
      <w:r w:rsidR="0033230F">
        <w:t xml:space="preserve">service </w:t>
      </w:r>
      <w:r w:rsidR="007D0D4C">
        <w:t>provider</w:t>
      </w:r>
      <w:r>
        <w:t xml:space="preserve"> in the area.</w:t>
      </w:r>
    </w:p>
    <w:p w14:paraId="1085D4B2" w14:textId="1C03D710" w:rsidR="002023AD" w:rsidRDefault="002023AD" w:rsidP="00FC439F">
      <w:r>
        <w:t xml:space="preserve">For example, a </w:t>
      </w:r>
      <w:r w:rsidR="0097302F">
        <w:t>Christian school could fire a teacher who married a Muslim</w:t>
      </w:r>
      <w:r w:rsidR="00817C61">
        <w:t>, and</w:t>
      </w:r>
      <w:r w:rsidR="00C33F5D">
        <w:t xml:space="preserve"> a</w:t>
      </w:r>
      <w:r w:rsidR="004D016F">
        <w:t xml:space="preserve">n Anglican </w:t>
      </w:r>
      <w:r w:rsidR="00817C61">
        <w:t xml:space="preserve">charity could refuse to a hire a </w:t>
      </w:r>
      <w:r w:rsidR="00C33F5D">
        <w:t xml:space="preserve">social worker who is </w:t>
      </w:r>
      <w:r w:rsidR="007B2316">
        <w:t>Catholic</w:t>
      </w:r>
      <w:r w:rsidR="004D016F">
        <w:t>,</w:t>
      </w:r>
      <w:r w:rsidR="00E064DD">
        <w:t xml:space="preserve"> </w:t>
      </w:r>
      <w:r w:rsidR="00BA1A2D">
        <w:t>Baptist</w:t>
      </w:r>
      <w:r w:rsidR="007B2316">
        <w:t xml:space="preserve"> or Mormon</w:t>
      </w:r>
      <w:r w:rsidR="00C33F5D">
        <w:t>.</w:t>
      </w:r>
    </w:p>
    <w:p w14:paraId="6BFD2D10" w14:textId="5D51F979" w:rsidR="005611E9" w:rsidRDefault="00DC17E3" w:rsidP="005611E9">
      <w:r>
        <w:t>These</w:t>
      </w:r>
      <w:r w:rsidR="005611E9" w:rsidRPr="00B0637A">
        <w:t xml:space="preserve"> broad exemption</w:t>
      </w:r>
      <w:r>
        <w:t>s</w:t>
      </w:r>
      <w:r w:rsidR="005611E9" w:rsidRPr="00B0637A">
        <w:t xml:space="preserve"> </w:t>
      </w:r>
      <w:r>
        <w:t>are</w:t>
      </w:r>
      <w:r w:rsidR="005611E9" w:rsidRPr="00B0637A">
        <w:t xml:space="preserve"> in addition to </w:t>
      </w:r>
      <w:r w:rsidR="00FF24E6">
        <w:t>other exemptions</w:t>
      </w:r>
      <w:r w:rsidR="006A06D0">
        <w:t xml:space="preserve"> in the Bill</w:t>
      </w:r>
      <w:r w:rsidR="005611E9" w:rsidRPr="00B0637A">
        <w:t>,</w:t>
      </w:r>
      <w:r w:rsidR="005611E9">
        <w:t xml:space="preserve"> </w:t>
      </w:r>
      <w:r w:rsidR="005611E9" w:rsidRPr="00B0637A">
        <w:t xml:space="preserve">including those: </w:t>
      </w:r>
    </w:p>
    <w:p w14:paraId="6AB6A1DE" w14:textId="77777777" w:rsidR="005611E9" w:rsidRDefault="005611E9" w:rsidP="005611E9">
      <w:pPr>
        <w:pStyle w:val="Bullet"/>
      </w:pPr>
      <w:r>
        <w:t>allowing religious beliefs or activities to be considered when they are an inherent requirement of the job (e.g. when employing a pastoral worker)</w:t>
      </w:r>
      <w:r>
        <w:rPr>
          <w:rStyle w:val="FootnoteReference"/>
        </w:rPr>
        <w:footnoteReference w:id="9"/>
      </w:r>
    </w:p>
    <w:p w14:paraId="7B6CA094" w14:textId="1DEB5493" w:rsidR="005611E9" w:rsidRDefault="005611E9" w:rsidP="005611E9">
      <w:pPr>
        <w:pStyle w:val="Bullet"/>
      </w:pPr>
      <w:r>
        <w:t xml:space="preserve">allowing people and organisations to meet the needs of, or reduce a </w:t>
      </w:r>
      <w:r>
        <w:t>disadvantage experienced by, particular people of faith,</w:t>
      </w:r>
      <w:r>
        <w:rPr>
          <w:rStyle w:val="FootnoteReference"/>
        </w:rPr>
        <w:footnoteReference w:id="10"/>
      </w:r>
      <w:r>
        <w:t xml:space="preserve"> and</w:t>
      </w:r>
    </w:p>
    <w:p w14:paraId="1159534B" w14:textId="77777777" w:rsidR="005611E9" w:rsidRDefault="005611E9" w:rsidP="005611E9">
      <w:pPr>
        <w:pStyle w:val="Bullet"/>
      </w:pPr>
      <w:r>
        <w:t>for religious clubs and volunteer bodies.</w:t>
      </w:r>
      <w:r>
        <w:rPr>
          <w:rStyle w:val="FootnoteReference"/>
        </w:rPr>
        <w:footnoteReference w:id="11"/>
      </w:r>
    </w:p>
    <w:p w14:paraId="2ADD0BBC" w14:textId="3DF18701" w:rsidR="005611E9" w:rsidRDefault="00764BEA" w:rsidP="005611E9">
      <w:r>
        <w:t>M</w:t>
      </w:r>
      <w:r w:rsidR="005611E9">
        <w:t xml:space="preserve">any faith-based organisations (especially for those </w:t>
      </w:r>
      <w:r w:rsidR="00EB48F0">
        <w:t>from</w:t>
      </w:r>
      <w:r w:rsidR="005611E9">
        <w:t xml:space="preserve"> minority faith</w:t>
      </w:r>
      <w:r w:rsidR="00EB48F0">
        <w:t>s</w:t>
      </w:r>
      <w:r w:rsidR="005611E9">
        <w:t xml:space="preserve">) could accommodate </w:t>
      </w:r>
      <w:r w:rsidR="009D5753">
        <w:t>a religious ethos</w:t>
      </w:r>
      <w:r w:rsidR="005611E9">
        <w:t xml:space="preserve"> into their operations </w:t>
      </w:r>
      <w:r w:rsidR="000B5C54">
        <w:t xml:space="preserve">by simply </w:t>
      </w:r>
      <w:r>
        <w:t xml:space="preserve">relying on these </w:t>
      </w:r>
      <w:r w:rsidR="00CF0653">
        <w:t xml:space="preserve">specific </w:t>
      </w:r>
      <w:r>
        <w:t>exemptions</w:t>
      </w:r>
      <w:r w:rsidR="00EB48F0">
        <w:t>, which are more commonly found in anti-discrimination laws</w:t>
      </w:r>
      <w:r w:rsidR="005611E9">
        <w:t>.</w:t>
      </w:r>
    </w:p>
    <w:p w14:paraId="149ECD9B" w14:textId="75D4F672" w:rsidR="009C5136" w:rsidRDefault="009C5136" w:rsidP="009C5136">
      <w:pPr>
        <w:pStyle w:val="Heading2"/>
      </w:pPr>
      <w:r>
        <w:t xml:space="preserve">people </w:t>
      </w:r>
      <w:r w:rsidR="00E77011">
        <w:t xml:space="preserve">from </w:t>
      </w:r>
      <w:r w:rsidR="00BE0EEE">
        <w:t xml:space="preserve">minority </w:t>
      </w:r>
      <w:r>
        <w:t>faith</w:t>
      </w:r>
      <w:r w:rsidR="00E77011">
        <w:t>s</w:t>
      </w:r>
    </w:p>
    <w:p w14:paraId="261653E9" w14:textId="2A4680F8" w:rsidR="00BE0EEE" w:rsidRDefault="00AE74F3" w:rsidP="00BE0EEE">
      <w:r>
        <w:t>The Religious Discrimination</w:t>
      </w:r>
      <w:r w:rsidR="001C68D6">
        <w:t xml:space="preserve"> Bill fills </w:t>
      </w:r>
      <w:r>
        <w:t>a</w:t>
      </w:r>
      <w:r w:rsidR="001C68D6">
        <w:t xml:space="preserve"> gap for </w:t>
      </w:r>
      <w:r>
        <w:t xml:space="preserve">some </w:t>
      </w:r>
      <w:r w:rsidR="001C68D6">
        <w:t xml:space="preserve">people </w:t>
      </w:r>
      <w:r w:rsidR="00EB48F0">
        <w:t>from</w:t>
      </w:r>
      <w:r w:rsidR="001C68D6">
        <w:t xml:space="preserve"> </w:t>
      </w:r>
      <w:r w:rsidR="000E2560">
        <w:t xml:space="preserve">minority </w:t>
      </w:r>
      <w:r w:rsidR="001C68D6">
        <w:t>faith</w:t>
      </w:r>
      <w:r w:rsidR="00EB48F0">
        <w:t>s</w:t>
      </w:r>
      <w:r w:rsidR="001C68D6">
        <w:t xml:space="preserve"> in </w:t>
      </w:r>
      <w:r>
        <w:t>New South Wales and South Australia</w:t>
      </w:r>
      <w:r w:rsidR="00CA0D5F">
        <w:t xml:space="preserve"> by providing additional discrimination protections </w:t>
      </w:r>
      <w:r w:rsidR="00C644AC">
        <w:t xml:space="preserve">(e.g. </w:t>
      </w:r>
      <w:r w:rsidR="00EB48F0">
        <w:t xml:space="preserve">for </w:t>
      </w:r>
      <w:r w:rsidR="001C68D6">
        <w:t>Muslims</w:t>
      </w:r>
      <w:r w:rsidR="000C7D2C">
        <w:t xml:space="preserve"> </w:t>
      </w:r>
      <w:r w:rsidR="001C68D6">
        <w:t xml:space="preserve">in </w:t>
      </w:r>
      <w:r w:rsidR="00C644AC">
        <w:t>New South Wales,</w:t>
      </w:r>
      <w:r w:rsidR="001C68D6">
        <w:t xml:space="preserve"> or people </w:t>
      </w:r>
      <w:r w:rsidR="0072402B">
        <w:t xml:space="preserve">of faith </w:t>
      </w:r>
      <w:r w:rsidR="001C68D6">
        <w:t xml:space="preserve">in </w:t>
      </w:r>
      <w:r w:rsidR="00C644AC">
        <w:t>South Australia</w:t>
      </w:r>
      <w:r w:rsidR="001C68D6">
        <w:t xml:space="preserve"> who do not wear religious clothing or items). </w:t>
      </w:r>
      <w:r w:rsidR="00FD6FA6">
        <w:t xml:space="preserve"> </w:t>
      </w:r>
      <w:r w:rsidR="000C7D2C">
        <w:t xml:space="preserve">However, </w:t>
      </w:r>
      <w:r w:rsidR="00FD6FA6">
        <w:t xml:space="preserve">people </w:t>
      </w:r>
      <w:r w:rsidR="00EB48F0">
        <w:t>from</w:t>
      </w:r>
      <w:r w:rsidR="00FD6FA6">
        <w:t xml:space="preserve"> minority faith</w:t>
      </w:r>
      <w:r w:rsidR="00EB48F0">
        <w:t>s</w:t>
      </w:r>
      <w:r w:rsidR="000C7D2C">
        <w:t xml:space="preserve"> who</w:t>
      </w:r>
      <w:r w:rsidR="00E92AE1">
        <w:t xml:space="preserve"> already</w:t>
      </w:r>
      <w:r w:rsidR="000C7D2C">
        <w:t xml:space="preserve"> benefit from </w:t>
      </w:r>
      <w:r w:rsidR="00FD6FA6">
        <w:t xml:space="preserve">protections in all other </w:t>
      </w:r>
      <w:r w:rsidR="000C7D2C">
        <w:t>state</w:t>
      </w:r>
      <w:r w:rsidR="00FD6FA6">
        <w:t>s</w:t>
      </w:r>
      <w:r w:rsidR="000C7D2C">
        <w:t xml:space="preserve"> and territor</w:t>
      </w:r>
      <w:r w:rsidR="00FD6FA6">
        <w:t>ies</w:t>
      </w:r>
      <w:r w:rsidR="00EB48F0">
        <w:t xml:space="preserve"> (e.g. Jews, </w:t>
      </w:r>
      <w:r w:rsidR="001E66CB">
        <w:t>Sikhs</w:t>
      </w:r>
      <w:r w:rsidR="00EB48F0">
        <w:t>, Muslims)</w:t>
      </w:r>
      <w:r w:rsidR="00FD6FA6">
        <w:t xml:space="preserve"> </w:t>
      </w:r>
      <w:r w:rsidR="00BE0EEE">
        <w:t xml:space="preserve">will have </w:t>
      </w:r>
      <w:r w:rsidR="000C7D2C">
        <w:t xml:space="preserve">their rights under these laws </w:t>
      </w:r>
      <w:r w:rsidR="00BE0EEE">
        <w:t xml:space="preserve">watered down by the </w:t>
      </w:r>
      <w:r w:rsidR="00F83C07">
        <w:t xml:space="preserve">provisions making </w:t>
      </w:r>
      <w:r w:rsidR="00FD6FA6">
        <w:t xml:space="preserve">certain </w:t>
      </w:r>
      <w:r w:rsidR="00F83C07">
        <w:t>discriminatory statements lawful</w:t>
      </w:r>
      <w:r w:rsidR="00FD6FA6">
        <w:t xml:space="preserve"> (</w:t>
      </w:r>
      <w:r w:rsidR="007279B6">
        <w:t>see above)</w:t>
      </w:r>
      <w:r w:rsidR="00F83C07">
        <w:t>.</w:t>
      </w:r>
    </w:p>
    <w:p w14:paraId="252C4161" w14:textId="0D61DD21" w:rsidR="00DB411F" w:rsidRDefault="001C68D6" w:rsidP="00BE0EEE">
      <w:r>
        <w:t>The</w:t>
      </w:r>
      <w:r w:rsidR="007279B6">
        <w:t xml:space="preserve"> </w:t>
      </w:r>
      <w:r>
        <w:t xml:space="preserve">Bill </w:t>
      </w:r>
      <w:r w:rsidR="000E2560">
        <w:t xml:space="preserve">also </w:t>
      </w:r>
      <w:r>
        <w:t xml:space="preserve">does not contain protections </w:t>
      </w:r>
      <w:r w:rsidR="00DA537E">
        <w:t>against</w:t>
      </w:r>
      <w:r>
        <w:t xml:space="preserve"> vilification</w:t>
      </w:r>
      <w:r w:rsidR="00DA537E">
        <w:t xml:space="preserve"> based on religion</w:t>
      </w:r>
      <w:r w:rsidR="000E2560">
        <w:t>,</w:t>
      </w:r>
      <w:r w:rsidR="00F806AE">
        <w:t xml:space="preserve"> </w:t>
      </w:r>
      <w:proofErr w:type="gramStart"/>
      <w:r w:rsidR="00E92AE1">
        <w:t>similar to</w:t>
      </w:r>
      <w:proofErr w:type="gramEnd"/>
      <w:r w:rsidR="00E92AE1">
        <w:t xml:space="preserve"> those </w:t>
      </w:r>
      <w:r w:rsidR="00DA537E">
        <w:t xml:space="preserve">contained </w:t>
      </w:r>
      <w:r w:rsidR="00F806AE">
        <w:t xml:space="preserve">in section 18C of </w:t>
      </w:r>
      <w:r w:rsidRPr="008007A6">
        <w:rPr>
          <w:i/>
          <w:iCs/>
        </w:rPr>
        <w:t>Racial Discrimination Act</w:t>
      </w:r>
      <w:r w:rsidR="00E92AE1">
        <w:t xml:space="preserve"> and other state laws</w:t>
      </w:r>
      <w:r w:rsidR="00CA0D5F">
        <w:t>.</w:t>
      </w:r>
      <w:r>
        <w:t xml:space="preserve"> </w:t>
      </w:r>
      <w:r w:rsidR="009D5753">
        <w:t xml:space="preserve"> </w:t>
      </w:r>
      <w:r w:rsidR="00B02B3E">
        <w:t xml:space="preserve"> </w:t>
      </w:r>
      <w:r>
        <w:t xml:space="preserve"> </w:t>
      </w:r>
    </w:p>
    <w:p w14:paraId="15C6C146" w14:textId="3E328CBB" w:rsidR="00A82D0E" w:rsidRDefault="007221F6" w:rsidP="00BE0EEE">
      <w:r>
        <w:t>The b</w:t>
      </w:r>
      <w:r w:rsidR="00B04122">
        <w:t>road e</w:t>
      </w:r>
      <w:r w:rsidR="00A35D72">
        <w:t>xemption</w:t>
      </w:r>
      <w:r w:rsidR="008E70DE">
        <w:t>s</w:t>
      </w:r>
      <w:r w:rsidR="00A35D72">
        <w:t xml:space="preserve"> for faith-based organisations</w:t>
      </w:r>
      <w:r w:rsidR="009D5753">
        <w:t xml:space="preserve"> </w:t>
      </w:r>
      <w:r w:rsidR="008E70DE">
        <w:t xml:space="preserve">particularly </w:t>
      </w:r>
      <w:r w:rsidR="009D5753">
        <w:t>in section 1</w:t>
      </w:r>
      <w:r w:rsidR="00B02B3E">
        <w:t>1</w:t>
      </w:r>
      <w:r>
        <w:t xml:space="preserve">, which </w:t>
      </w:r>
      <w:r w:rsidR="005A042B">
        <w:t>is</w:t>
      </w:r>
      <w:r>
        <w:t xml:space="preserve"> </w:t>
      </w:r>
      <w:r>
        <w:lastRenderedPageBreak/>
        <w:t xml:space="preserve">broader </w:t>
      </w:r>
      <w:r w:rsidR="00A35D72">
        <w:t xml:space="preserve">than </w:t>
      </w:r>
      <w:r w:rsidR="00887900">
        <w:t>all other anti-discrimination laws</w:t>
      </w:r>
      <w:r w:rsidR="000C7D2C">
        <w:t xml:space="preserve">, </w:t>
      </w:r>
      <w:r w:rsidR="00E92AE1">
        <w:t>leav</w:t>
      </w:r>
      <w:r>
        <w:t>e</w:t>
      </w:r>
      <w:r w:rsidR="00641209">
        <w:t>s</w:t>
      </w:r>
      <w:r w:rsidR="000C7D2C">
        <w:t xml:space="preserve"> people </w:t>
      </w:r>
      <w:r w:rsidR="008007A6">
        <w:t>from</w:t>
      </w:r>
      <w:r w:rsidR="000C7D2C">
        <w:t xml:space="preserve"> minority faiths</w:t>
      </w:r>
      <w:r w:rsidR="003E2A88">
        <w:t xml:space="preserve"> </w:t>
      </w:r>
      <w:r w:rsidR="000C7D2C">
        <w:t>vulnerable to discrimination in certain settings (e.g. faith</w:t>
      </w:r>
      <w:r w:rsidR="00CA0D5F">
        <w:t>-</w:t>
      </w:r>
      <w:r w:rsidR="000C7D2C">
        <w:t>based aged care, charities, schools etc)</w:t>
      </w:r>
      <w:r w:rsidR="00CA0D5F">
        <w:t>.</w:t>
      </w:r>
      <w:r w:rsidR="00212973">
        <w:t xml:space="preserve">  </w:t>
      </w:r>
    </w:p>
    <w:p w14:paraId="11CDFC1E" w14:textId="3BF81707" w:rsidR="00CF0653" w:rsidRDefault="00CF0653" w:rsidP="00BE0EEE">
      <w:r>
        <w:t>So,</w:t>
      </w:r>
      <w:r w:rsidR="00A82D0E">
        <w:t xml:space="preserve"> for example,</w:t>
      </w:r>
      <w:r>
        <w:t xml:space="preserve"> while a Jewish or Muslim school meeting the needs of their communities could seek to rely on</w:t>
      </w:r>
      <w:r w:rsidR="005B7A86">
        <w:t xml:space="preserve"> a</w:t>
      </w:r>
      <w:r>
        <w:t xml:space="preserve"> specific exemption</w:t>
      </w:r>
      <w:r w:rsidR="00EE50AF">
        <w:t xml:space="preserve">, the broad </w:t>
      </w:r>
      <w:r>
        <w:t>exemptions</w:t>
      </w:r>
      <w:r w:rsidR="00A82D0E">
        <w:t xml:space="preserve"> applying to all </w:t>
      </w:r>
      <w:r w:rsidR="005A2EDE">
        <w:t>faith-based schools</w:t>
      </w:r>
      <w:r w:rsidR="00EE50AF">
        <w:t xml:space="preserve"> mean Jews and Muslims </w:t>
      </w:r>
      <w:r w:rsidR="00212973">
        <w:t xml:space="preserve">can be discriminated against in </w:t>
      </w:r>
      <w:r w:rsidR="005A2EDE">
        <w:t>Catholic</w:t>
      </w:r>
      <w:r w:rsidR="00212973">
        <w:t xml:space="preserve"> schools</w:t>
      </w:r>
      <w:r>
        <w:t xml:space="preserve">. </w:t>
      </w:r>
    </w:p>
    <w:p w14:paraId="45546FAF" w14:textId="44D54ED2" w:rsidR="002439C1" w:rsidRDefault="00816354" w:rsidP="00BE0EEE">
      <w:r>
        <w:t>R</w:t>
      </w:r>
      <w:r w:rsidR="002439C1">
        <w:t>eligious discrimination by law enforcement, national security and intelligence services</w:t>
      </w:r>
      <w:r>
        <w:t xml:space="preserve"> is </w:t>
      </w:r>
      <w:r w:rsidR="00DB0A49">
        <w:t xml:space="preserve">also </w:t>
      </w:r>
      <w:r>
        <w:t>permitted</w:t>
      </w:r>
      <w:r w:rsidR="002439C1">
        <w:t xml:space="preserve"> when </w:t>
      </w:r>
      <w:r w:rsidR="00423C0E">
        <w:t>‘</w:t>
      </w:r>
      <w:r w:rsidR="002439C1">
        <w:t>reasonably necessary</w:t>
      </w:r>
      <w:r w:rsidR="00423C0E">
        <w:t>’</w:t>
      </w:r>
      <w:r w:rsidR="002439C1">
        <w:t xml:space="preserve"> </w:t>
      </w:r>
      <w:r w:rsidR="00423C0E">
        <w:t>for</w:t>
      </w:r>
      <w:r w:rsidR="002439C1">
        <w:t xml:space="preserve"> performing their functions.</w:t>
      </w:r>
      <w:r w:rsidR="002439C1">
        <w:rPr>
          <w:rStyle w:val="FootnoteReference"/>
        </w:rPr>
        <w:footnoteReference w:id="12"/>
      </w:r>
    </w:p>
    <w:p w14:paraId="2D917949" w14:textId="105DE978" w:rsidR="008943B9" w:rsidRDefault="008943B9" w:rsidP="004740AB">
      <w:pPr>
        <w:pStyle w:val="Heading3"/>
      </w:pPr>
      <w:r>
        <w:t>Case studies</w:t>
      </w:r>
    </w:p>
    <w:p w14:paraId="4D658A9A" w14:textId="667D4B95" w:rsidR="006F731D" w:rsidRPr="00022784" w:rsidRDefault="006F731D" w:rsidP="006F731D">
      <w:r>
        <w:rPr>
          <w:b/>
        </w:rPr>
        <w:t xml:space="preserve">Scenario 1:  </w:t>
      </w:r>
      <w:r>
        <w:t>A</w:t>
      </w:r>
      <w:r w:rsidR="00B04941">
        <w:t xml:space="preserve"> </w:t>
      </w:r>
      <w:r w:rsidR="00093A43">
        <w:t>shop</w:t>
      </w:r>
      <w:r w:rsidR="005E0F75">
        <w:t xml:space="preserve"> assistant</w:t>
      </w:r>
      <w:r w:rsidR="00F4659E">
        <w:t xml:space="preserve"> who wears the hijab</w:t>
      </w:r>
      <w:r w:rsidR="00B04941">
        <w:t xml:space="preserve"> </w:t>
      </w:r>
      <w:r>
        <w:t xml:space="preserve">is told by </w:t>
      </w:r>
      <w:r w:rsidR="00F4659E">
        <w:t>her</w:t>
      </w:r>
      <w:r>
        <w:t xml:space="preserve"> </w:t>
      </w:r>
      <w:r w:rsidR="005E0F75">
        <w:t>store</w:t>
      </w:r>
      <w:r w:rsidR="00F4659E">
        <w:t xml:space="preserve"> manager</w:t>
      </w:r>
      <w:r>
        <w:t xml:space="preserve"> </w:t>
      </w:r>
      <w:r w:rsidR="00F4659E">
        <w:t>that</w:t>
      </w:r>
      <w:r w:rsidR="00855010">
        <w:t xml:space="preserve"> </w:t>
      </w:r>
      <w:r w:rsidR="006B4F6E">
        <w:t>‘</w:t>
      </w:r>
      <w:r w:rsidR="00B468AC">
        <w:t xml:space="preserve">she doesn’t understand why Muslim women </w:t>
      </w:r>
      <w:r w:rsidR="00C67D18">
        <w:t xml:space="preserve">cover up for </w:t>
      </w:r>
      <w:r w:rsidR="00B468AC">
        <w:t>their</w:t>
      </w:r>
      <w:r w:rsidR="00855010">
        <w:t xml:space="preserve"> </w:t>
      </w:r>
      <w:r w:rsidR="00C67D18">
        <w:t>husband</w:t>
      </w:r>
      <w:r w:rsidR="00B468AC">
        <w:t>s</w:t>
      </w:r>
      <w:r w:rsidR="006B4F6E">
        <w:t xml:space="preserve">’. </w:t>
      </w:r>
      <w:r w:rsidR="00A63D9B">
        <w:t xml:space="preserve"> If she complains</w:t>
      </w:r>
      <w:r w:rsidR="0073799B">
        <w:t xml:space="preserve"> </w:t>
      </w:r>
      <w:r w:rsidR="00A63D9B">
        <w:t xml:space="preserve">about </w:t>
      </w:r>
      <w:r w:rsidR="003C578E">
        <w:t>the</w:t>
      </w:r>
      <w:r w:rsidR="00A63D9B">
        <w:t xml:space="preserve"> comment, </w:t>
      </w:r>
      <w:r w:rsidR="00A32C80">
        <w:t>her employer</w:t>
      </w:r>
      <w:r w:rsidR="00882104">
        <w:t xml:space="preserve"> could </w:t>
      </w:r>
      <w:r w:rsidR="007974BD">
        <w:t xml:space="preserve">deny the complaint </w:t>
      </w:r>
      <w:r w:rsidR="003C578E">
        <w:t xml:space="preserve">because the </w:t>
      </w:r>
      <w:r w:rsidR="00C201BC">
        <w:t>Bill</w:t>
      </w:r>
      <w:r w:rsidR="003C578E">
        <w:t xml:space="preserve"> protects </w:t>
      </w:r>
      <w:r w:rsidR="00750E1D">
        <w:t xml:space="preserve">the </w:t>
      </w:r>
      <w:r w:rsidR="00D94D27">
        <w:t>store</w:t>
      </w:r>
      <w:r w:rsidR="00750E1D">
        <w:t xml:space="preserve"> manager’s </w:t>
      </w:r>
      <w:r w:rsidR="003C578E">
        <w:t>‘statement</w:t>
      </w:r>
      <w:r w:rsidR="00A65EFC">
        <w:t>s</w:t>
      </w:r>
      <w:r w:rsidR="003C578E">
        <w:t xml:space="preserve"> of belief’</w:t>
      </w:r>
      <w:r w:rsidR="00A63D9B">
        <w:t>.</w:t>
      </w:r>
    </w:p>
    <w:p w14:paraId="7DD25E8E" w14:textId="4B6F6FE1" w:rsidR="008943B9" w:rsidRDefault="008943B9" w:rsidP="008943B9">
      <w:r>
        <w:rPr>
          <w:b/>
        </w:rPr>
        <w:t xml:space="preserve">Scenario </w:t>
      </w:r>
      <w:r w:rsidR="006F731D">
        <w:rPr>
          <w:b/>
        </w:rPr>
        <w:t>2</w:t>
      </w:r>
      <w:r>
        <w:rPr>
          <w:b/>
        </w:rPr>
        <w:t xml:space="preserve">: </w:t>
      </w:r>
      <w:r>
        <w:t xml:space="preserve"> </w:t>
      </w:r>
      <w:r w:rsidR="00FE272B">
        <w:t>A</w:t>
      </w:r>
      <w:r w:rsidR="00C7362A">
        <w:t xml:space="preserve"> Sikh man applies </w:t>
      </w:r>
      <w:r w:rsidR="00D555B5">
        <w:t>for a</w:t>
      </w:r>
      <w:r w:rsidR="00ED2C60">
        <w:t xml:space="preserve"> </w:t>
      </w:r>
      <w:r w:rsidR="00AD58A2">
        <w:t>nur</w:t>
      </w:r>
      <w:r w:rsidR="00D555B5">
        <w:t>sing role</w:t>
      </w:r>
      <w:r w:rsidR="00651CC1">
        <w:t xml:space="preserve"> </w:t>
      </w:r>
      <w:r>
        <w:t>at a</w:t>
      </w:r>
      <w:r w:rsidR="00717E39">
        <w:t xml:space="preserve"> Commonwealth-funded</w:t>
      </w:r>
      <w:r>
        <w:t xml:space="preserve"> </w:t>
      </w:r>
      <w:r w:rsidR="00342036">
        <w:t>Christian</w:t>
      </w:r>
      <w:r>
        <w:t xml:space="preserve"> </w:t>
      </w:r>
      <w:r w:rsidR="00717E39">
        <w:t>aged care facility</w:t>
      </w:r>
      <w:r w:rsidR="00C7362A">
        <w:t xml:space="preserve">.  </w:t>
      </w:r>
      <w:r w:rsidR="000C0124">
        <w:t>T</w:t>
      </w:r>
      <w:r w:rsidR="00022784">
        <w:t xml:space="preserve">he </w:t>
      </w:r>
      <w:r w:rsidR="00C76D0D">
        <w:t>facility</w:t>
      </w:r>
      <w:r w:rsidR="00022784">
        <w:t xml:space="preserve"> </w:t>
      </w:r>
      <w:r w:rsidR="000364C9">
        <w:t xml:space="preserve">will </w:t>
      </w:r>
      <w:r w:rsidR="000C0124">
        <w:t xml:space="preserve">not hire him unless </w:t>
      </w:r>
      <w:r w:rsidR="003D7430">
        <w:t>he removes his turban</w:t>
      </w:r>
      <w:r w:rsidR="000C0124">
        <w:t xml:space="preserve">.  </w:t>
      </w:r>
      <w:r w:rsidR="009B7B9A">
        <w:t>If he complains</w:t>
      </w:r>
      <w:r w:rsidR="00624E4F">
        <w:t xml:space="preserve"> of religious discrimination</w:t>
      </w:r>
      <w:r w:rsidR="009B7B9A">
        <w:t>, t</w:t>
      </w:r>
      <w:r w:rsidR="00B34C2C">
        <w:t xml:space="preserve">he aged care facility </w:t>
      </w:r>
      <w:r w:rsidR="00414B20">
        <w:t>could rely on</w:t>
      </w:r>
      <w:r w:rsidR="00B34C2C">
        <w:t xml:space="preserve"> exemption</w:t>
      </w:r>
      <w:r w:rsidR="0021436E">
        <w:t>s</w:t>
      </w:r>
      <w:r w:rsidR="00414B20">
        <w:t xml:space="preserve"> in </w:t>
      </w:r>
      <w:r w:rsidR="00022784">
        <w:t>th</w:t>
      </w:r>
      <w:r w:rsidR="000C0124">
        <w:t xml:space="preserve">is </w:t>
      </w:r>
      <w:r w:rsidR="00022784">
        <w:t>Bill.</w:t>
      </w:r>
    </w:p>
    <w:p w14:paraId="2DB88CAD" w14:textId="63E2C2B3" w:rsidR="000F4861" w:rsidRDefault="000F4861" w:rsidP="008943B9">
      <w:r>
        <w:rPr>
          <w:b/>
        </w:rPr>
        <w:t xml:space="preserve">Scenario 3:  </w:t>
      </w:r>
      <w:r>
        <w:t>A</w:t>
      </w:r>
      <w:r w:rsidR="003B22B2">
        <w:t xml:space="preserve"> </w:t>
      </w:r>
      <w:r w:rsidR="00AD58A2">
        <w:t xml:space="preserve">Jewish </w:t>
      </w:r>
      <w:r w:rsidR="00F33646">
        <w:t>student</w:t>
      </w:r>
      <w:r w:rsidR="003B22B2">
        <w:t xml:space="preserve"> </w:t>
      </w:r>
      <w:r w:rsidR="003D41C1">
        <w:t xml:space="preserve">enrolled </w:t>
      </w:r>
      <w:r w:rsidR="003B22B2">
        <w:t xml:space="preserve">at a </w:t>
      </w:r>
      <w:r w:rsidR="00767A27">
        <w:t xml:space="preserve">private school </w:t>
      </w:r>
      <w:r w:rsidR="00851DBB">
        <w:t xml:space="preserve">identified with a Christian denomination </w:t>
      </w:r>
      <w:r w:rsidR="00F33646">
        <w:t>asks to sit an exam</w:t>
      </w:r>
      <w:r w:rsidR="003D41C1">
        <w:t>,</w:t>
      </w:r>
      <w:r w:rsidR="00F33646">
        <w:t xml:space="preserve"> scheduled for Yom Kippur</w:t>
      </w:r>
      <w:r w:rsidR="003D41C1">
        <w:t>,</w:t>
      </w:r>
      <w:r w:rsidR="00F33646">
        <w:t xml:space="preserve"> </w:t>
      </w:r>
      <w:r w:rsidR="00851DBB">
        <w:t>a day earlier</w:t>
      </w:r>
      <w:r w:rsidR="00A130BD">
        <w:t xml:space="preserve">.  </w:t>
      </w:r>
      <w:r w:rsidR="00F33646">
        <w:t>The school refuses</w:t>
      </w:r>
      <w:r w:rsidR="00560257">
        <w:t xml:space="preserve">, relying on its </w:t>
      </w:r>
      <w:r w:rsidR="0069667E">
        <w:t>exemption under the Bill.</w:t>
      </w:r>
    </w:p>
    <w:p w14:paraId="3B89F4F9" w14:textId="3D6A2EC8" w:rsidR="005B7D81" w:rsidRDefault="008943B9" w:rsidP="004740AB">
      <w:pPr>
        <w:pStyle w:val="Heading3"/>
      </w:pPr>
      <w:r>
        <w:t>There’s a Better way forward</w:t>
      </w:r>
    </w:p>
    <w:p w14:paraId="795E434E" w14:textId="060447F6" w:rsidR="005B7D81" w:rsidRDefault="00182080" w:rsidP="005B7D81">
      <w:r>
        <w:t xml:space="preserve">Discriminatory statements </w:t>
      </w:r>
      <w:r w:rsidR="00C56E12">
        <w:t xml:space="preserve">have no place in the workplace, in schools or in the provision of public goods and services.  It </w:t>
      </w:r>
      <w:r w:rsidR="006E44DD">
        <w:t>doesn’t</w:t>
      </w:r>
      <w:r w:rsidR="00C56E12">
        <w:t xml:space="preserve"> matter whether these statements are </w:t>
      </w:r>
      <w:r w:rsidR="00260A87">
        <w:t xml:space="preserve">made about </w:t>
      </w:r>
      <w:r w:rsidR="00CB103B">
        <w:t xml:space="preserve">or by </w:t>
      </w:r>
      <w:r w:rsidR="00260A87">
        <w:t>people of faith.</w:t>
      </w:r>
    </w:p>
    <w:p w14:paraId="16205A2D" w14:textId="26EB09E7" w:rsidR="006E44DD" w:rsidRDefault="002848CC" w:rsidP="005B7D81">
      <w:r>
        <w:t xml:space="preserve">People of faith can be protected against </w:t>
      </w:r>
      <w:r w:rsidR="00E33538">
        <w:t xml:space="preserve">discrimination without removing existing anti-discrimination protections </w:t>
      </w:r>
      <w:r w:rsidR="00AD5A23">
        <w:t>from</w:t>
      </w:r>
      <w:r w:rsidR="00E33538">
        <w:t xml:space="preserve"> others, including </w:t>
      </w:r>
      <w:r w:rsidR="00BD48C6">
        <w:t xml:space="preserve">from </w:t>
      </w:r>
      <w:r w:rsidR="00E33538">
        <w:t>other people of faith.</w:t>
      </w:r>
      <w:r w:rsidR="004B6A54">
        <w:t xml:space="preserve"> </w:t>
      </w:r>
      <w:r w:rsidR="004C0311">
        <w:t xml:space="preserve"> </w:t>
      </w:r>
    </w:p>
    <w:p w14:paraId="089B254D" w14:textId="3644526B" w:rsidR="00BD48C6" w:rsidRDefault="00BD48C6" w:rsidP="00BD48C6">
      <w:pPr>
        <w:pStyle w:val="Heading3"/>
      </w:pPr>
      <w:r>
        <w:t>What you can do</w:t>
      </w:r>
    </w:p>
    <w:p w14:paraId="1F90D4C3" w14:textId="2E632B52" w:rsidR="009C0398" w:rsidRPr="00EF386E" w:rsidRDefault="00E11812" w:rsidP="000F3B50">
      <w:r>
        <w:rPr>
          <w:b/>
        </w:rPr>
        <w:t xml:space="preserve">Find out </w:t>
      </w:r>
      <w:r w:rsidR="00637D1E">
        <w:rPr>
          <w:b/>
        </w:rPr>
        <w:t>more</w:t>
      </w:r>
      <w:r w:rsidR="00EF386E">
        <w:rPr>
          <w:b/>
        </w:rPr>
        <w:t xml:space="preserve"> </w:t>
      </w:r>
      <w:r w:rsidR="00EF386E" w:rsidRPr="00637D1E">
        <w:t>about</w:t>
      </w:r>
      <w:r w:rsidR="00EF386E">
        <w:rPr>
          <w:b/>
        </w:rPr>
        <w:t xml:space="preserve"> </w:t>
      </w:r>
      <w:r w:rsidR="00EF386E">
        <w:t xml:space="preserve">how the Religious Discrimination Bill will </w:t>
      </w:r>
      <w:r w:rsidR="00637D1E">
        <w:t xml:space="preserve">also </w:t>
      </w:r>
      <w:r w:rsidR="00EF386E">
        <w:t>affect women, people with disabilities, LGBTIQ+ people and</w:t>
      </w:r>
      <w:r w:rsidR="00A61793">
        <w:t xml:space="preserve"> others</w:t>
      </w:r>
      <w:r w:rsidR="00127480">
        <w:t xml:space="preserve">, as well as access to healthcare, on our </w:t>
      </w:r>
      <w:hyperlink r:id="rId12" w:history="1">
        <w:r w:rsidR="00127480" w:rsidRPr="00E11812">
          <w:rPr>
            <w:rStyle w:val="Hyperlink"/>
          </w:rPr>
          <w:t>website</w:t>
        </w:r>
      </w:hyperlink>
      <w:r w:rsidR="00127480">
        <w:t>.</w:t>
      </w:r>
    </w:p>
    <w:p w14:paraId="43E274E7" w14:textId="6A05B52E" w:rsidR="000F3B50" w:rsidRDefault="000F3B50" w:rsidP="000F3B50">
      <w:r>
        <w:rPr>
          <w:b/>
        </w:rPr>
        <w:t>Write to your local MP</w:t>
      </w:r>
      <w:r>
        <w:t xml:space="preserve"> voicing your concerns on the Religious Discrimination Bill 2019 </w:t>
      </w:r>
      <w:hyperlink r:id="rId13" w:history="1">
        <w:r>
          <w:rPr>
            <w:rStyle w:val="Hyperlink"/>
          </w:rPr>
          <w:t>here</w:t>
        </w:r>
      </w:hyperlink>
      <w:r>
        <w:t xml:space="preserve">. </w:t>
      </w:r>
    </w:p>
    <w:p w14:paraId="54BA5902" w14:textId="42B9B926" w:rsidR="00637D1E" w:rsidRDefault="00637D1E" w:rsidP="000F3B50">
      <w:r>
        <w:t xml:space="preserve">Whether </w:t>
      </w:r>
      <w:r w:rsidR="00E9248D">
        <w:t>LGBTIQ+, a person of faith, or both, we are working for fair and balanced</w:t>
      </w:r>
      <w:r w:rsidR="006D1E04">
        <w:t xml:space="preserve"> laws that protect us all, equally.</w:t>
      </w:r>
    </w:p>
    <w:p w14:paraId="6A00C609" w14:textId="19F8BFD5" w:rsidR="003F452B" w:rsidRDefault="003F452B" w:rsidP="000F3B50">
      <w:r w:rsidRPr="002F3C44">
        <w:rPr>
          <w:b/>
          <w:bCs/>
        </w:rPr>
        <w:t xml:space="preserve">Sign </w:t>
      </w:r>
      <w:r>
        <w:rPr>
          <w:b/>
          <w:bCs/>
        </w:rPr>
        <w:t>the</w:t>
      </w:r>
      <w:r w:rsidRPr="002F3C44">
        <w:rPr>
          <w:b/>
          <w:bCs/>
        </w:rPr>
        <w:t xml:space="preserve"> Freedom from Discrimination Statement</w:t>
      </w:r>
      <w:r>
        <w:t xml:space="preserve"> calling for </w:t>
      </w:r>
      <w:r w:rsidRPr="00110FC8">
        <w:t>fair and equal discrimination laws that unite, rather than divide, the community</w:t>
      </w:r>
      <w:r>
        <w:t xml:space="preserve">, </w:t>
      </w:r>
      <w:hyperlink r:id="rId14" w:history="1">
        <w:r w:rsidRPr="004C4193">
          <w:rPr>
            <w:rStyle w:val="Hyperlink"/>
          </w:rPr>
          <w:t>here</w:t>
        </w:r>
      </w:hyperlink>
      <w:r>
        <w:t>.</w:t>
      </w:r>
    </w:p>
    <w:p w14:paraId="738DFC23" w14:textId="30512A49" w:rsidR="00B6169F" w:rsidRDefault="000F3B50" w:rsidP="005B7D81">
      <w:pPr>
        <w:pStyle w:val="Intro"/>
        <w:rPr>
          <w:rStyle w:val="PageNumber"/>
        </w:rPr>
      </w:pPr>
      <w:r>
        <w:t xml:space="preserve">Write to us and tell us your story </w:t>
      </w:r>
      <w:hyperlink r:id="rId15" w:history="1">
        <w:r>
          <w:rPr>
            <w:rStyle w:val="Hyperlink"/>
          </w:rPr>
          <w:t>here</w:t>
        </w:r>
      </w:hyperlink>
      <w:r>
        <w:t xml:space="preserve">. </w:t>
      </w:r>
    </w:p>
    <w:sectPr w:rsidR="00B6169F" w:rsidSect="004C4193">
      <w:headerReference w:type="default" r:id="rId16"/>
      <w:footerReference w:type="default" r:id="rId17"/>
      <w:pgSz w:w="11907" w:h="16840" w:code="9"/>
      <w:pgMar w:top="3828" w:right="1021" w:bottom="1701" w:left="3300"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7099" w14:textId="77777777" w:rsidR="005F5181" w:rsidRDefault="005F5181" w:rsidP="00CA34DF">
      <w:r>
        <w:separator/>
      </w:r>
    </w:p>
  </w:endnote>
  <w:endnote w:type="continuationSeparator" w:id="0">
    <w:p w14:paraId="372A37D3" w14:textId="77777777" w:rsidR="005F5181" w:rsidRDefault="005F5181"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modern"/>
    <w:notTrueType/>
    <w:pitch w:val="variable"/>
    <w:sig w:usb0="00000007" w:usb1="00000020" w:usb2="00000000" w:usb3="00000000" w:csb0="00000093" w:csb1="00000000"/>
  </w:font>
  <w:font w:name="Overpass">
    <w:panose1 w:val="00000500000000000000"/>
    <w:charset w:val="00"/>
    <w:family w:val="modern"/>
    <w:notTrueType/>
    <w:pitch w:val="variable"/>
    <w:sig w:usb0="00000007" w:usb1="00000020" w:usb2="00000000" w:usb3="00000000" w:csb0="00000093" w:csb1="00000000"/>
  </w:font>
  <w:font w:name="PhosphateSolid">
    <w:panose1 w:val="02000606020000020004"/>
    <w:charset w:val="00"/>
    <w:family w:val="auto"/>
    <w:pitch w:val="variable"/>
    <w:sig w:usb0="800000A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DB1D" w14:textId="6B313C06" w:rsidR="008E70DE" w:rsidRPr="00E20450" w:rsidRDefault="008E70DE" w:rsidP="00E20450">
    <w:pPr>
      <w:pStyle w:val="FooterEQAU"/>
      <w:ind w:right="-444"/>
    </w:pPr>
    <w:r>
      <w:rPr>
        <w:noProof/>
      </w:rPr>
      <w:drawing>
        <wp:anchor distT="0" distB="0" distL="114300" distR="114300" simplePos="0" relativeHeight="251659264" behindDoc="1" locked="1" layoutInCell="1" allowOverlap="1" wp14:anchorId="59CCB21A" wp14:editId="6742CFCF">
          <wp:simplePos x="0" y="0"/>
          <wp:positionH relativeFrom="page">
            <wp:posOffset>0</wp:posOffset>
          </wp:positionH>
          <wp:positionV relativeFrom="page">
            <wp:align>bottom</wp:align>
          </wp:positionV>
          <wp:extent cx="7559675" cy="669925"/>
          <wp:effectExtent l="0" t="0" r="317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4" cy="670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0450">
      <w:t>we need your voice.   equalityaustralia.org.au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53AA" w14:textId="77777777" w:rsidR="005F5181" w:rsidRDefault="005F5181" w:rsidP="00CA34DF">
      <w:r>
        <w:separator/>
      </w:r>
    </w:p>
  </w:footnote>
  <w:footnote w:type="continuationSeparator" w:id="0">
    <w:p w14:paraId="227700E4" w14:textId="77777777" w:rsidR="005F5181" w:rsidRDefault="005F5181" w:rsidP="00CA34DF">
      <w:r>
        <w:continuationSeparator/>
      </w:r>
    </w:p>
  </w:footnote>
  <w:footnote w:id="1">
    <w:p w14:paraId="76DF5407" w14:textId="2D81C0D5" w:rsidR="008E70DE" w:rsidRPr="0031596E" w:rsidRDefault="008E70DE">
      <w:pPr>
        <w:pStyle w:val="FootnoteText"/>
        <w:rPr>
          <w:lang w:val="en-GB"/>
        </w:rPr>
      </w:pPr>
      <w:r>
        <w:rPr>
          <w:rStyle w:val="FootnoteReference"/>
        </w:rPr>
        <w:footnoteRef/>
      </w:r>
      <w:r>
        <w:t xml:space="preserve"> </w:t>
      </w:r>
      <w:r>
        <w:rPr>
          <w:lang w:val="en-GB"/>
        </w:rPr>
        <w:t xml:space="preserve">New South Wales protects against race-based discrimination (including ethno-religious origin). Jews and Sikhs are protected under this ground, although Muslims may not be: </w:t>
      </w:r>
      <w:r w:rsidRPr="00B36F3C">
        <w:rPr>
          <w:i/>
          <w:lang w:val="en-GB"/>
        </w:rPr>
        <w:t>Miller v Wertheim</w:t>
      </w:r>
      <w:r>
        <w:rPr>
          <w:lang w:val="en-GB"/>
        </w:rPr>
        <w:t xml:space="preserve"> [2002] FCAFC 156; </w:t>
      </w:r>
      <w:r>
        <w:rPr>
          <w:i/>
          <w:lang w:val="en-GB"/>
        </w:rPr>
        <w:t xml:space="preserve">Jones v Trad (No 2) </w:t>
      </w:r>
      <w:r>
        <w:rPr>
          <w:lang w:val="en-GB"/>
        </w:rPr>
        <w:t xml:space="preserve">[2011] NSWADTAP 62, [37].  South Australia protects against discrimination based on religious appearance or dress in employment and education. </w:t>
      </w:r>
    </w:p>
  </w:footnote>
  <w:footnote w:id="2">
    <w:p w14:paraId="7FA8DFA2" w14:textId="1EED3834" w:rsidR="008E70DE" w:rsidRPr="00B76665" w:rsidRDefault="008E70DE">
      <w:pPr>
        <w:pStyle w:val="FootnoteText"/>
        <w:rPr>
          <w:lang w:val="en-GB"/>
        </w:rPr>
      </w:pPr>
      <w:r>
        <w:rPr>
          <w:rStyle w:val="FootnoteReference"/>
        </w:rPr>
        <w:footnoteRef/>
      </w:r>
      <w:r>
        <w:t xml:space="preserve"> </w:t>
      </w:r>
      <w:r>
        <w:rPr>
          <w:lang w:val="en-GB"/>
        </w:rPr>
        <w:t>Religious Discrimination Bill, s 42.</w:t>
      </w:r>
    </w:p>
  </w:footnote>
  <w:footnote w:id="3">
    <w:p w14:paraId="69868BD0" w14:textId="66F08185" w:rsidR="00E9443F" w:rsidRDefault="00E9443F" w:rsidP="004C4193">
      <w:pPr>
        <w:pStyle w:val="FootnoteText"/>
      </w:pPr>
      <w:r>
        <w:rPr>
          <w:rStyle w:val="FootnoteReference"/>
        </w:rPr>
        <w:footnoteRef/>
      </w:r>
      <w:r>
        <w:t xml:space="preserve"> </w:t>
      </w:r>
      <w:r w:rsidR="0041089C">
        <w:t xml:space="preserve">Brett Lackey, </w:t>
      </w:r>
      <w:hyperlink r:id="rId1" w:history="1">
        <w:r w:rsidR="0041089C" w:rsidRPr="004C4193">
          <w:rPr>
            <w:rStyle w:val="Hyperlink"/>
            <w:i/>
            <w:iCs/>
          </w:rPr>
          <w:t>Kyle Sandilands is 'investigated by the human rights commissioner' after complaints about his Virgin Mary joke</w:t>
        </w:r>
      </w:hyperlink>
      <w:r w:rsidR="0041089C">
        <w:t>, Daily Mail, 19 October 2019.</w:t>
      </w:r>
    </w:p>
  </w:footnote>
  <w:footnote w:id="4">
    <w:p w14:paraId="61EC4CE8" w14:textId="1C0499CB" w:rsidR="004C4193" w:rsidRDefault="004C4193">
      <w:pPr>
        <w:pStyle w:val="FootnoteText"/>
      </w:pPr>
      <w:r>
        <w:rPr>
          <w:rStyle w:val="FootnoteReference"/>
        </w:rPr>
        <w:footnoteRef/>
      </w:r>
      <w:r>
        <w:t xml:space="preserve"> Australian Human Rights Commission (2004)</w:t>
      </w:r>
      <w:r w:rsidR="00AA3669">
        <w:t xml:space="preserve"> </w:t>
      </w:r>
      <w:hyperlink r:id="rId2" w:history="1">
        <w:proofErr w:type="spellStart"/>
        <w:r w:rsidR="00FF4C37" w:rsidRPr="0014424A">
          <w:rPr>
            <w:rStyle w:val="Hyperlink"/>
            <w:i/>
            <w:iCs/>
          </w:rPr>
          <w:t>Isma</w:t>
        </w:r>
        <w:proofErr w:type="spellEnd"/>
        <w:r w:rsidR="00FB77F7" w:rsidRPr="0014424A">
          <w:rPr>
            <w:rStyle w:val="Hyperlink"/>
            <w:rFonts w:ascii="Arabic Typesetting" w:hAnsi="Arabic Typesetting" w:cs="Arabic Typesetting"/>
            <w:i/>
            <w:iCs/>
            <w:rtl/>
          </w:rPr>
          <w:t>ع</w:t>
        </w:r>
        <w:r w:rsidR="00FF4C37" w:rsidRPr="0014424A">
          <w:rPr>
            <w:rStyle w:val="Hyperlink"/>
            <w:i/>
            <w:iCs/>
          </w:rPr>
          <w:t xml:space="preserve"> – Listen: National consultation on eliminating prejudice against Arab and Muslim Australians</w:t>
        </w:r>
      </w:hyperlink>
      <w:r w:rsidR="00FF4C37">
        <w:rPr>
          <w:i/>
          <w:iCs/>
        </w:rPr>
        <w:t xml:space="preserve">, </w:t>
      </w:r>
      <w:r w:rsidR="00AA3669">
        <w:t xml:space="preserve">at sections </w:t>
      </w:r>
      <w:r w:rsidR="00D00982">
        <w:t xml:space="preserve">2.3.6 and </w:t>
      </w:r>
      <w:r w:rsidR="00AA3669">
        <w:t>2.3.8.1</w:t>
      </w:r>
      <w:r w:rsidR="00FF4C37">
        <w:t>.</w:t>
      </w:r>
    </w:p>
  </w:footnote>
  <w:footnote w:id="5">
    <w:p w14:paraId="16F02E13" w14:textId="77777777" w:rsidR="00801D47" w:rsidRDefault="00801D47" w:rsidP="00801D47">
      <w:pPr>
        <w:pStyle w:val="FootnoteText"/>
      </w:pPr>
      <w:r>
        <w:rPr>
          <w:rStyle w:val="FootnoteReference"/>
        </w:rPr>
        <w:footnoteRef/>
      </w:r>
      <w:r>
        <w:t xml:space="preserve"> </w:t>
      </w:r>
      <w:r w:rsidRPr="002F3C44">
        <w:rPr>
          <w:i/>
          <w:iCs/>
        </w:rPr>
        <w:t>ES v Austria</w:t>
      </w:r>
      <w:r>
        <w:t>, European Court of Human Rights, Application no. 38450/12, 18 March 2019.</w:t>
      </w:r>
    </w:p>
  </w:footnote>
  <w:footnote w:id="6">
    <w:p w14:paraId="1B62EED9" w14:textId="0348BC91" w:rsidR="008E70DE" w:rsidRPr="00651CC1" w:rsidRDefault="008E70DE">
      <w:pPr>
        <w:pStyle w:val="FootnoteText"/>
        <w:rPr>
          <w:lang w:val="en-GB"/>
        </w:rPr>
      </w:pPr>
      <w:r>
        <w:rPr>
          <w:rStyle w:val="FootnoteReference"/>
        </w:rPr>
        <w:footnoteRef/>
      </w:r>
      <w:r>
        <w:t xml:space="preserve"> </w:t>
      </w:r>
      <w:r>
        <w:rPr>
          <w:lang w:val="en-GB"/>
        </w:rPr>
        <w:t>Religious Discrimination Bill, ss 8(3)-(5).</w:t>
      </w:r>
    </w:p>
  </w:footnote>
  <w:footnote w:id="7">
    <w:p w14:paraId="29671E75" w14:textId="4768985B" w:rsidR="008E70DE" w:rsidRPr="00651CC1" w:rsidRDefault="008E70DE">
      <w:pPr>
        <w:pStyle w:val="FootnoteText"/>
        <w:rPr>
          <w:lang w:val="en-GB"/>
        </w:rPr>
      </w:pPr>
      <w:r>
        <w:rPr>
          <w:rStyle w:val="FootnoteReference"/>
        </w:rPr>
        <w:footnoteRef/>
      </w:r>
      <w:r>
        <w:t xml:space="preserve"> </w:t>
      </w:r>
      <w:r>
        <w:rPr>
          <w:lang w:val="en-GB"/>
        </w:rPr>
        <w:t>Religious Discrimination Bill, s 11.</w:t>
      </w:r>
    </w:p>
  </w:footnote>
  <w:footnote w:id="8">
    <w:p w14:paraId="14E69DB6" w14:textId="7BB0A13A" w:rsidR="008E70DE" w:rsidRPr="00651CC1" w:rsidRDefault="008E70DE">
      <w:pPr>
        <w:pStyle w:val="FootnoteText"/>
        <w:rPr>
          <w:lang w:val="en-GB"/>
        </w:rPr>
      </w:pPr>
      <w:r>
        <w:rPr>
          <w:rStyle w:val="FootnoteReference"/>
        </w:rPr>
        <w:footnoteRef/>
      </w:r>
      <w:r>
        <w:t xml:space="preserve"> </w:t>
      </w:r>
      <w:r>
        <w:rPr>
          <w:lang w:val="en-GB"/>
        </w:rPr>
        <w:t>Religious Discrimination Bill, ss 32(8)-(11).  Faith-based providers of camp or conference sites will also be given exemptions in accommodation: ss 33(2)-(5).</w:t>
      </w:r>
    </w:p>
  </w:footnote>
  <w:footnote w:id="9">
    <w:p w14:paraId="1BF493A0" w14:textId="77777777" w:rsidR="008E70DE" w:rsidRPr="00F24ED7" w:rsidRDefault="008E70DE" w:rsidP="005611E9">
      <w:pPr>
        <w:pStyle w:val="FootnoteText"/>
        <w:rPr>
          <w:lang w:val="en-GB"/>
        </w:rPr>
      </w:pPr>
      <w:r>
        <w:rPr>
          <w:rStyle w:val="FootnoteReference"/>
        </w:rPr>
        <w:footnoteRef/>
      </w:r>
      <w:r>
        <w:t xml:space="preserve"> </w:t>
      </w:r>
      <w:r>
        <w:rPr>
          <w:lang w:val="en-GB"/>
        </w:rPr>
        <w:t>Religious Discrimination Bill, s 32(2).</w:t>
      </w:r>
    </w:p>
  </w:footnote>
  <w:footnote w:id="10">
    <w:p w14:paraId="10D019D9" w14:textId="77777777" w:rsidR="008E70DE" w:rsidRPr="001652DB" w:rsidRDefault="008E70DE" w:rsidP="005611E9">
      <w:pPr>
        <w:pStyle w:val="FootnoteText"/>
        <w:rPr>
          <w:lang w:val="en-GB"/>
        </w:rPr>
      </w:pPr>
      <w:r>
        <w:rPr>
          <w:rStyle w:val="FootnoteReference"/>
        </w:rPr>
        <w:footnoteRef/>
      </w:r>
      <w:r>
        <w:t xml:space="preserve"> </w:t>
      </w:r>
      <w:r>
        <w:rPr>
          <w:lang w:val="en-GB"/>
        </w:rPr>
        <w:t xml:space="preserve">Religious Discrimination Bill, s 12.  In addition to permanent exemptions, temporary exemptions can also be granted to allow discrimination by a </w:t>
      </w:r>
      <w:proofErr w:type="gramStart"/>
      <w:r>
        <w:rPr>
          <w:lang w:val="en-GB"/>
        </w:rPr>
        <w:t>particular body</w:t>
      </w:r>
      <w:proofErr w:type="gramEnd"/>
      <w:r>
        <w:rPr>
          <w:lang w:val="en-GB"/>
        </w:rPr>
        <w:t xml:space="preserve"> or person: s 37. </w:t>
      </w:r>
    </w:p>
  </w:footnote>
  <w:footnote w:id="11">
    <w:p w14:paraId="1A7C6091" w14:textId="77777777" w:rsidR="008E70DE" w:rsidRPr="00970768" w:rsidRDefault="008E70DE" w:rsidP="005611E9">
      <w:pPr>
        <w:pStyle w:val="FootnoteText"/>
        <w:rPr>
          <w:lang w:val="en-GB"/>
        </w:rPr>
      </w:pPr>
      <w:r>
        <w:rPr>
          <w:rStyle w:val="FootnoteReference"/>
        </w:rPr>
        <w:footnoteRef/>
      </w:r>
      <w:r>
        <w:t xml:space="preserve"> Religious Discrimination Bill, s 35-36.</w:t>
      </w:r>
    </w:p>
  </w:footnote>
  <w:footnote w:id="12">
    <w:p w14:paraId="1F8CC95B" w14:textId="518FC01B" w:rsidR="008E70DE" w:rsidRDefault="008E70DE">
      <w:pPr>
        <w:pStyle w:val="FootnoteText"/>
      </w:pPr>
      <w:r>
        <w:rPr>
          <w:rStyle w:val="FootnoteReference"/>
        </w:rPr>
        <w:footnoteRef/>
      </w:r>
      <w:r>
        <w:t xml:space="preserve"> Religious Discrimination Bill, s 30(2).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FE6C" w14:textId="643CAD41" w:rsidR="008E70DE" w:rsidRDefault="008E70DE" w:rsidP="00CA34DF">
    <w:pPr>
      <w:pStyle w:val="Header"/>
    </w:pPr>
    <w:r>
      <w:rPr>
        <w:noProof/>
      </w:rPr>
      <w:drawing>
        <wp:anchor distT="0" distB="0" distL="114300" distR="114300" simplePos="0" relativeHeight="251657214" behindDoc="1" locked="0" layoutInCell="1" allowOverlap="1" wp14:anchorId="06CF9027" wp14:editId="5CFA42CB">
          <wp:simplePos x="2096219" y="258792"/>
          <wp:positionH relativeFrom="page">
            <wp:align>left</wp:align>
          </wp:positionH>
          <wp:positionV relativeFrom="page">
            <wp:align>bottom</wp:align>
          </wp:positionV>
          <wp:extent cx="7560000" cy="9114051"/>
          <wp:effectExtent l="0" t="0" r="317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114051"/>
                  </a:xfrm>
                  <a:prstGeom prst="rect">
                    <a:avLst/>
                  </a:prstGeom>
                </pic:spPr>
              </pic:pic>
            </a:graphicData>
          </a:graphic>
          <wp14:sizeRelH relativeFrom="margin">
            <wp14:pctWidth>0</wp14:pctWidth>
          </wp14:sizeRelH>
          <wp14:sizeRelV relativeFrom="margin">
            <wp14:pctHeight>0</wp14:pctHeight>
          </wp14:sizeRelV>
        </wp:anchor>
      </w:drawing>
    </w:r>
    <w:r w:rsidRPr="0097617B">
      <w:rPr>
        <w:noProof/>
      </w:rPr>
      <w:drawing>
        <wp:anchor distT="0" distB="0" distL="114300" distR="114300" simplePos="0" relativeHeight="251655165" behindDoc="1" locked="1" layoutInCell="1" allowOverlap="1" wp14:anchorId="49E4B21E" wp14:editId="23B59937">
          <wp:simplePos x="2094931" y="259307"/>
          <wp:positionH relativeFrom="page">
            <wp:align>left</wp:align>
          </wp:positionH>
          <wp:positionV relativeFrom="page">
            <wp:align>top</wp:align>
          </wp:positionV>
          <wp:extent cx="7560000" cy="2030400"/>
          <wp:effectExtent l="0" t="0" r="3175" b="8255"/>
          <wp:wrapNone/>
          <wp:docPr id="95"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462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3AD9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305B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2E1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A8F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A40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86C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83F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ACF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466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44748"/>
    <w:multiLevelType w:val="hybridMultilevel"/>
    <w:tmpl w:val="85D25C66"/>
    <w:lvl w:ilvl="0" w:tplc="232CABB4">
      <w:start w:val="1"/>
      <w:numFmt w:val="bullet"/>
      <w:pStyle w:val="Bullet"/>
      <w:lvlText w:val=""/>
      <w:lvlJc w:val="left"/>
      <w:pPr>
        <w:ind w:left="720" w:hanging="360"/>
      </w:pPr>
      <w:rPr>
        <w:rFonts w:ascii="Symbol" w:hAnsi="Symbol" w:hint="default"/>
        <w:sz w:val="16"/>
      </w:rPr>
    </w:lvl>
    <w:lvl w:ilvl="1" w:tplc="0C090003" w:tentative="1">
      <w:start w:val="1"/>
      <w:numFmt w:val="bullet"/>
      <w:lvlText w:val="o"/>
      <w:lvlJc w:val="left"/>
      <w:pPr>
        <w:ind w:left="700" w:hanging="360"/>
      </w:pPr>
      <w:rPr>
        <w:rFonts w:ascii="Courier New" w:hAnsi="Courier New" w:cs="Courier New" w:hint="default"/>
      </w:rPr>
    </w:lvl>
    <w:lvl w:ilvl="2" w:tplc="0C090005" w:tentative="1">
      <w:start w:val="1"/>
      <w:numFmt w:val="bullet"/>
      <w:lvlText w:val=""/>
      <w:lvlJc w:val="left"/>
      <w:pPr>
        <w:ind w:left="1420" w:hanging="360"/>
      </w:pPr>
      <w:rPr>
        <w:rFonts w:ascii="Wingdings" w:hAnsi="Wingdings" w:hint="default"/>
      </w:rPr>
    </w:lvl>
    <w:lvl w:ilvl="3" w:tplc="0C090001" w:tentative="1">
      <w:start w:val="1"/>
      <w:numFmt w:val="bullet"/>
      <w:lvlText w:val=""/>
      <w:lvlJc w:val="left"/>
      <w:pPr>
        <w:ind w:left="2140" w:hanging="360"/>
      </w:pPr>
      <w:rPr>
        <w:rFonts w:ascii="Symbol" w:hAnsi="Symbol" w:hint="default"/>
      </w:rPr>
    </w:lvl>
    <w:lvl w:ilvl="4" w:tplc="0C090003" w:tentative="1">
      <w:start w:val="1"/>
      <w:numFmt w:val="bullet"/>
      <w:lvlText w:val="o"/>
      <w:lvlJc w:val="left"/>
      <w:pPr>
        <w:ind w:left="2860" w:hanging="360"/>
      </w:pPr>
      <w:rPr>
        <w:rFonts w:ascii="Courier New" w:hAnsi="Courier New" w:cs="Courier New" w:hint="default"/>
      </w:rPr>
    </w:lvl>
    <w:lvl w:ilvl="5" w:tplc="0C090005" w:tentative="1">
      <w:start w:val="1"/>
      <w:numFmt w:val="bullet"/>
      <w:lvlText w:val=""/>
      <w:lvlJc w:val="left"/>
      <w:pPr>
        <w:ind w:left="3580" w:hanging="360"/>
      </w:pPr>
      <w:rPr>
        <w:rFonts w:ascii="Wingdings" w:hAnsi="Wingdings" w:hint="default"/>
      </w:rPr>
    </w:lvl>
    <w:lvl w:ilvl="6" w:tplc="0C090001" w:tentative="1">
      <w:start w:val="1"/>
      <w:numFmt w:val="bullet"/>
      <w:lvlText w:val=""/>
      <w:lvlJc w:val="left"/>
      <w:pPr>
        <w:ind w:left="4300" w:hanging="360"/>
      </w:pPr>
      <w:rPr>
        <w:rFonts w:ascii="Symbol" w:hAnsi="Symbol" w:hint="default"/>
      </w:rPr>
    </w:lvl>
    <w:lvl w:ilvl="7" w:tplc="0C090003" w:tentative="1">
      <w:start w:val="1"/>
      <w:numFmt w:val="bullet"/>
      <w:lvlText w:val="o"/>
      <w:lvlJc w:val="left"/>
      <w:pPr>
        <w:ind w:left="5020" w:hanging="360"/>
      </w:pPr>
      <w:rPr>
        <w:rFonts w:ascii="Courier New" w:hAnsi="Courier New" w:cs="Courier New" w:hint="default"/>
      </w:rPr>
    </w:lvl>
    <w:lvl w:ilvl="8" w:tplc="0C090005" w:tentative="1">
      <w:start w:val="1"/>
      <w:numFmt w:val="bullet"/>
      <w:lvlText w:val=""/>
      <w:lvlJc w:val="left"/>
      <w:pPr>
        <w:ind w:left="5740" w:hanging="360"/>
      </w:pPr>
      <w:rPr>
        <w:rFonts w:ascii="Wingdings" w:hAnsi="Wingdings" w:hint="default"/>
      </w:rPr>
    </w:lvl>
  </w:abstractNum>
  <w:abstractNum w:abstractNumId="11" w15:restartNumberingAfterBreak="0">
    <w:nsid w:val="35315DB6"/>
    <w:multiLevelType w:val="hybridMultilevel"/>
    <w:tmpl w:val="CA0E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52403"/>
    <w:multiLevelType w:val="multilevel"/>
    <w:tmpl w:val="ECAAE00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0B69FC"/>
    <w:multiLevelType w:val="hybridMultilevel"/>
    <w:tmpl w:val="8D28A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EQAUTable"/>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5"/>
    <w:rsid w:val="000055CE"/>
    <w:rsid w:val="000201A4"/>
    <w:rsid w:val="00022718"/>
    <w:rsid w:val="00022784"/>
    <w:rsid w:val="00023516"/>
    <w:rsid w:val="00033143"/>
    <w:rsid w:val="000348D5"/>
    <w:rsid w:val="00036100"/>
    <w:rsid w:val="000364C9"/>
    <w:rsid w:val="00050384"/>
    <w:rsid w:val="000562A2"/>
    <w:rsid w:val="0006237D"/>
    <w:rsid w:val="00062FA6"/>
    <w:rsid w:val="0006750D"/>
    <w:rsid w:val="00067AD8"/>
    <w:rsid w:val="00075DB7"/>
    <w:rsid w:val="00077EA9"/>
    <w:rsid w:val="00084636"/>
    <w:rsid w:val="0008481B"/>
    <w:rsid w:val="00084F2A"/>
    <w:rsid w:val="00093A43"/>
    <w:rsid w:val="000A1081"/>
    <w:rsid w:val="000B1936"/>
    <w:rsid w:val="000B2A5C"/>
    <w:rsid w:val="000B4572"/>
    <w:rsid w:val="000B5C54"/>
    <w:rsid w:val="000C0124"/>
    <w:rsid w:val="000C7988"/>
    <w:rsid w:val="000C7D2C"/>
    <w:rsid w:val="000D30D7"/>
    <w:rsid w:val="000E2560"/>
    <w:rsid w:val="000E3FD6"/>
    <w:rsid w:val="000F3B50"/>
    <w:rsid w:val="000F4861"/>
    <w:rsid w:val="00110FC8"/>
    <w:rsid w:val="001160DF"/>
    <w:rsid w:val="00127480"/>
    <w:rsid w:val="00131F2D"/>
    <w:rsid w:val="00132E4F"/>
    <w:rsid w:val="001350F5"/>
    <w:rsid w:val="001421AC"/>
    <w:rsid w:val="0014424A"/>
    <w:rsid w:val="00145EA6"/>
    <w:rsid w:val="001478CA"/>
    <w:rsid w:val="00150BD2"/>
    <w:rsid w:val="00155142"/>
    <w:rsid w:val="0015794F"/>
    <w:rsid w:val="00157A98"/>
    <w:rsid w:val="001652DB"/>
    <w:rsid w:val="00182080"/>
    <w:rsid w:val="001822AD"/>
    <w:rsid w:val="00187277"/>
    <w:rsid w:val="00193325"/>
    <w:rsid w:val="001B0B4C"/>
    <w:rsid w:val="001B2868"/>
    <w:rsid w:val="001B586C"/>
    <w:rsid w:val="001B5DE2"/>
    <w:rsid w:val="001C0C21"/>
    <w:rsid w:val="001C68D6"/>
    <w:rsid w:val="001D6451"/>
    <w:rsid w:val="001D6E39"/>
    <w:rsid w:val="001E66CB"/>
    <w:rsid w:val="001F00F8"/>
    <w:rsid w:val="001F4CF6"/>
    <w:rsid w:val="001F73ED"/>
    <w:rsid w:val="002003B4"/>
    <w:rsid w:val="002023AD"/>
    <w:rsid w:val="00212973"/>
    <w:rsid w:val="0021436E"/>
    <w:rsid w:val="00216CA9"/>
    <w:rsid w:val="002232B0"/>
    <w:rsid w:val="00223F49"/>
    <w:rsid w:val="0022507D"/>
    <w:rsid w:val="00225441"/>
    <w:rsid w:val="0022776D"/>
    <w:rsid w:val="00230C8D"/>
    <w:rsid w:val="00241B81"/>
    <w:rsid w:val="002439C1"/>
    <w:rsid w:val="002450AF"/>
    <w:rsid w:val="00245880"/>
    <w:rsid w:val="00251EFE"/>
    <w:rsid w:val="00253EC4"/>
    <w:rsid w:val="00260A87"/>
    <w:rsid w:val="002621A2"/>
    <w:rsid w:val="0026364B"/>
    <w:rsid w:val="00274111"/>
    <w:rsid w:val="002848CC"/>
    <w:rsid w:val="00286784"/>
    <w:rsid w:val="00287B70"/>
    <w:rsid w:val="00291446"/>
    <w:rsid w:val="00296286"/>
    <w:rsid w:val="002A7085"/>
    <w:rsid w:val="002B0D4F"/>
    <w:rsid w:val="002B1017"/>
    <w:rsid w:val="002C6855"/>
    <w:rsid w:val="002C7646"/>
    <w:rsid w:val="002D1220"/>
    <w:rsid w:val="002D3EED"/>
    <w:rsid w:val="002D436B"/>
    <w:rsid w:val="002D6843"/>
    <w:rsid w:val="002E7A22"/>
    <w:rsid w:val="002F0AF2"/>
    <w:rsid w:val="002F1482"/>
    <w:rsid w:val="002F34B3"/>
    <w:rsid w:val="00305A12"/>
    <w:rsid w:val="00313856"/>
    <w:rsid w:val="0031596E"/>
    <w:rsid w:val="0031655E"/>
    <w:rsid w:val="0033230F"/>
    <w:rsid w:val="00335F56"/>
    <w:rsid w:val="00340EAE"/>
    <w:rsid w:val="00342036"/>
    <w:rsid w:val="00346F57"/>
    <w:rsid w:val="00357E7B"/>
    <w:rsid w:val="00362F0F"/>
    <w:rsid w:val="00370265"/>
    <w:rsid w:val="00370A77"/>
    <w:rsid w:val="00375DC3"/>
    <w:rsid w:val="00391918"/>
    <w:rsid w:val="003968AE"/>
    <w:rsid w:val="003977A5"/>
    <w:rsid w:val="00397E6F"/>
    <w:rsid w:val="003A03FC"/>
    <w:rsid w:val="003A72F5"/>
    <w:rsid w:val="003B22B2"/>
    <w:rsid w:val="003B3AD7"/>
    <w:rsid w:val="003B6A77"/>
    <w:rsid w:val="003C072E"/>
    <w:rsid w:val="003C4D80"/>
    <w:rsid w:val="003C578E"/>
    <w:rsid w:val="003C7EBF"/>
    <w:rsid w:val="003D3B33"/>
    <w:rsid w:val="003D41C1"/>
    <w:rsid w:val="003D4D3B"/>
    <w:rsid w:val="003D6F06"/>
    <w:rsid w:val="003D7430"/>
    <w:rsid w:val="003E2A88"/>
    <w:rsid w:val="003F08DE"/>
    <w:rsid w:val="003F1714"/>
    <w:rsid w:val="003F1FE8"/>
    <w:rsid w:val="003F452B"/>
    <w:rsid w:val="003F574A"/>
    <w:rsid w:val="0040407D"/>
    <w:rsid w:val="004104F6"/>
    <w:rsid w:val="0041089C"/>
    <w:rsid w:val="00414B20"/>
    <w:rsid w:val="0042165B"/>
    <w:rsid w:val="004221B3"/>
    <w:rsid w:val="00423C0E"/>
    <w:rsid w:val="00444799"/>
    <w:rsid w:val="0045068B"/>
    <w:rsid w:val="004618A5"/>
    <w:rsid w:val="00472FFD"/>
    <w:rsid w:val="004740AB"/>
    <w:rsid w:val="00482E8F"/>
    <w:rsid w:val="004A7D0F"/>
    <w:rsid w:val="004B141D"/>
    <w:rsid w:val="004B512E"/>
    <w:rsid w:val="004B6A54"/>
    <w:rsid w:val="004C0311"/>
    <w:rsid w:val="004C1DC5"/>
    <w:rsid w:val="004C4193"/>
    <w:rsid w:val="004C50E1"/>
    <w:rsid w:val="004C60D8"/>
    <w:rsid w:val="004C60FA"/>
    <w:rsid w:val="004D016F"/>
    <w:rsid w:val="004D2365"/>
    <w:rsid w:val="004E0A10"/>
    <w:rsid w:val="005061F9"/>
    <w:rsid w:val="00512976"/>
    <w:rsid w:val="00513554"/>
    <w:rsid w:val="005375D5"/>
    <w:rsid w:val="005426DC"/>
    <w:rsid w:val="0054674F"/>
    <w:rsid w:val="00560257"/>
    <w:rsid w:val="005611E9"/>
    <w:rsid w:val="005717AA"/>
    <w:rsid w:val="00572EB6"/>
    <w:rsid w:val="00573FF7"/>
    <w:rsid w:val="00580D18"/>
    <w:rsid w:val="005814DE"/>
    <w:rsid w:val="00596766"/>
    <w:rsid w:val="0059704B"/>
    <w:rsid w:val="005A03F0"/>
    <w:rsid w:val="005A042B"/>
    <w:rsid w:val="005A2EDE"/>
    <w:rsid w:val="005A3887"/>
    <w:rsid w:val="005A41B2"/>
    <w:rsid w:val="005A5548"/>
    <w:rsid w:val="005B1FB2"/>
    <w:rsid w:val="005B5F92"/>
    <w:rsid w:val="005B7A86"/>
    <w:rsid w:val="005B7D81"/>
    <w:rsid w:val="005C24E6"/>
    <w:rsid w:val="005C24EE"/>
    <w:rsid w:val="005C7E43"/>
    <w:rsid w:val="005D0893"/>
    <w:rsid w:val="005D1320"/>
    <w:rsid w:val="005D5E17"/>
    <w:rsid w:val="005D7F86"/>
    <w:rsid w:val="005E0F75"/>
    <w:rsid w:val="005F0174"/>
    <w:rsid w:val="005F0457"/>
    <w:rsid w:val="005F0F99"/>
    <w:rsid w:val="005F5181"/>
    <w:rsid w:val="005F5F0A"/>
    <w:rsid w:val="00601928"/>
    <w:rsid w:val="00604990"/>
    <w:rsid w:val="00610D7F"/>
    <w:rsid w:val="00614B56"/>
    <w:rsid w:val="006203B4"/>
    <w:rsid w:val="00624E4F"/>
    <w:rsid w:val="00625DFE"/>
    <w:rsid w:val="00627E76"/>
    <w:rsid w:val="00631E6A"/>
    <w:rsid w:val="00637C03"/>
    <w:rsid w:val="00637D1E"/>
    <w:rsid w:val="00641209"/>
    <w:rsid w:val="00651248"/>
    <w:rsid w:val="00651CC1"/>
    <w:rsid w:val="00653F18"/>
    <w:rsid w:val="00654ED0"/>
    <w:rsid w:val="0065798F"/>
    <w:rsid w:val="00675D4F"/>
    <w:rsid w:val="0069667E"/>
    <w:rsid w:val="006977C5"/>
    <w:rsid w:val="006A06D0"/>
    <w:rsid w:val="006A37B9"/>
    <w:rsid w:val="006A42C2"/>
    <w:rsid w:val="006A50BB"/>
    <w:rsid w:val="006B1B64"/>
    <w:rsid w:val="006B4F6E"/>
    <w:rsid w:val="006B759D"/>
    <w:rsid w:val="006C6CC6"/>
    <w:rsid w:val="006D1E04"/>
    <w:rsid w:val="006E0CAB"/>
    <w:rsid w:val="006E2C19"/>
    <w:rsid w:val="006E44DD"/>
    <w:rsid w:val="006F1C80"/>
    <w:rsid w:val="006F4909"/>
    <w:rsid w:val="006F4FEA"/>
    <w:rsid w:val="006F731D"/>
    <w:rsid w:val="00702B49"/>
    <w:rsid w:val="00706F8F"/>
    <w:rsid w:val="00714E39"/>
    <w:rsid w:val="00717E39"/>
    <w:rsid w:val="007221F6"/>
    <w:rsid w:val="0072402B"/>
    <w:rsid w:val="007273C0"/>
    <w:rsid w:val="007279B6"/>
    <w:rsid w:val="00731578"/>
    <w:rsid w:val="0073799B"/>
    <w:rsid w:val="00750E1D"/>
    <w:rsid w:val="00755758"/>
    <w:rsid w:val="00764BEA"/>
    <w:rsid w:val="00764CCE"/>
    <w:rsid w:val="00766EDD"/>
    <w:rsid w:val="00767A27"/>
    <w:rsid w:val="0077052A"/>
    <w:rsid w:val="0077636B"/>
    <w:rsid w:val="00784152"/>
    <w:rsid w:val="007914C4"/>
    <w:rsid w:val="007974BD"/>
    <w:rsid w:val="007A27EA"/>
    <w:rsid w:val="007A5D5D"/>
    <w:rsid w:val="007A662D"/>
    <w:rsid w:val="007A71AE"/>
    <w:rsid w:val="007B2316"/>
    <w:rsid w:val="007C56EB"/>
    <w:rsid w:val="007D0D4C"/>
    <w:rsid w:val="007D2EAD"/>
    <w:rsid w:val="007D7172"/>
    <w:rsid w:val="007E1569"/>
    <w:rsid w:val="007E164A"/>
    <w:rsid w:val="007E60A5"/>
    <w:rsid w:val="007F0782"/>
    <w:rsid w:val="008007A6"/>
    <w:rsid w:val="00801D47"/>
    <w:rsid w:val="00802E6D"/>
    <w:rsid w:val="008049E6"/>
    <w:rsid w:val="00810B9C"/>
    <w:rsid w:val="00813BE5"/>
    <w:rsid w:val="00814C79"/>
    <w:rsid w:val="00816354"/>
    <w:rsid w:val="00817C61"/>
    <w:rsid w:val="0082000A"/>
    <w:rsid w:val="00826C38"/>
    <w:rsid w:val="008464CF"/>
    <w:rsid w:val="00851DBB"/>
    <w:rsid w:val="00853B1B"/>
    <w:rsid w:val="00855010"/>
    <w:rsid w:val="00862211"/>
    <w:rsid w:val="00866FE4"/>
    <w:rsid w:val="008701BA"/>
    <w:rsid w:val="00870465"/>
    <w:rsid w:val="00871542"/>
    <w:rsid w:val="00871C68"/>
    <w:rsid w:val="00876254"/>
    <w:rsid w:val="008773EF"/>
    <w:rsid w:val="00882104"/>
    <w:rsid w:val="00885AD7"/>
    <w:rsid w:val="00887900"/>
    <w:rsid w:val="008943B9"/>
    <w:rsid w:val="008B5B1A"/>
    <w:rsid w:val="008C00B0"/>
    <w:rsid w:val="008C0580"/>
    <w:rsid w:val="008D531D"/>
    <w:rsid w:val="008E4018"/>
    <w:rsid w:val="008E6A9A"/>
    <w:rsid w:val="008E6BE8"/>
    <w:rsid w:val="008E70DE"/>
    <w:rsid w:val="008F708A"/>
    <w:rsid w:val="00904072"/>
    <w:rsid w:val="00911C98"/>
    <w:rsid w:val="00915225"/>
    <w:rsid w:val="00924FC1"/>
    <w:rsid w:val="00925355"/>
    <w:rsid w:val="00933391"/>
    <w:rsid w:val="00933AB5"/>
    <w:rsid w:val="0094210C"/>
    <w:rsid w:val="00942BF8"/>
    <w:rsid w:val="00946434"/>
    <w:rsid w:val="00946A74"/>
    <w:rsid w:val="00951964"/>
    <w:rsid w:val="00952E3C"/>
    <w:rsid w:val="009569B4"/>
    <w:rsid w:val="00960F47"/>
    <w:rsid w:val="00970768"/>
    <w:rsid w:val="0097302F"/>
    <w:rsid w:val="0097617B"/>
    <w:rsid w:val="00980245"/>
    <w:rsid w:val="00985E51"/>
    <w:rsid w:val="00990D8F"/>
    <w:rsid w:val="00997D79"/>
    <w:rsid w:val="009A7E76"/>
    <w:rsid w:val="009B35DD"/>
    <w:rsid w:val="009B4F14"/>
    <w:rsid w:val="009B7B9A"/>
    <w:rsid w:val="009C0398"/>
    <w:rsid w:val="009C0BFE"/>
    <w:rsid w:val="009C2108"/>
    <w:rsid w:val="009C4C93"/>
    <w:rsid w:val="009C5136"/>
    <w:rsid w:val="009D2314"/>
    <w:rsid w:val="009D5753"/>
    <w:rsid w:val="009E2147"/>
    <w:rsid w:val="009E28DA"/>
    <w:rsid w:val="009E32BE"/>
    <w:rsid w:val="009F2AE0"/>
    <w:rsid w:val="00A032B2"/>
    <w:rsid w:val="00A055F3"/>
    <w:rsid w:val="00A112DF"/>
    <w:rsid w:val="00A11346"/>
    <w:rsid w:val="00A130BD"/>
    <w:rsid w:val="00A16679"/>
    <w:rsid w:val="00A23D86"/>
    <w:rsid w:val="00A25E9F"/>
    <w:rsid w:val="00A30891"/>
    <w:rsid w:val="00A31028"/>
    <w:rsid w:val="00A32C80"/>
    <w:rsid w:val="00A35D72"/>
    <w:rsid w:val="00A375E5"/>
    <w:rsid w:val="00A44B44"/>
    <w:rsid w:val="00A5388F"/>
    <w:rsid w:val="00A550FF"/>
    <w:rsid w:val="00A56BEC"/>
    <w:rsid w:val="00A61793"/>
    <w:rsid w:val="00A629E6"/>
    <w:rsid w:val="00A62FA6"/>
    <w:rsid w:val="00A63D9B"/>
    <w:rsid w:val="00A658F9"/>
    <w:rsid w:val="00A65EFC"/>
    <w:rsid w:val="00A7118A"/>
    <w:rsid w:val="00A76E21"/>
    <w:rsid w:val="00A81764"/>
    <w:rsid w:val="00A82D0E"/>
    <w:rsid w:val="00A86E04"/>
    <w:rsid w:val="00AA3669"/>
    <w:rsid w:val="00AA4C3A"/>
    <w:rsid w:val="00AD58A2"/>
    <w:rsid w:val="00AD5A23"/>
    <w:rsid w:val="00AD5BDA"/>
    <w:rsid w:val="00AD7929"/>
    <w:rsid w:val="00AE686A"/>
    <w:rsid w:val="00AE74F3"/>
    <w:rsid w:val="00AF0C04"/>
    <w:rsid w:val="00AF38F1"/>
    <w:rsid w:val="00B012CD"/>
    <w:rsid w:val="00B02B3E"/>
    <w:rsid w:val="00B04122"/>
    <w:rsid w:val="00B04941"/>
    <w:rsid w:val="00B051B1"/>
    <w:rsid w:val="00B0637A"/>
    <w:rsid w:val="00B149DB"/>
    <w:rsid w:val="00B17857"/>
    <w:rsid w:val="00B24A9D"/>
    <w:rsid w:val="00B25841"/>
    <w:rsid w:val="00B304E2"/>
    <w:rsid w:val="00B34C2C"/>
    <w:rsid w:val="00B36F3C"/>
    <w:rsid w:val="00B40E87"/>
    <w:rsid w:val="00B41F0F"/>
    <w:rsid w:val="00B468AC"/>
    <w:rsid w:val="00B6169F"/>
    <w:rsid w:val="00B76665"/>
    <w:rsid w:val="00B915B9"/>
    <w:rsid w:val="00B967E2"/>
    <w:rsid w:val="00B96E46"/>
    <w:rsid w:val="00B976A7"/>
    <w:rsid w:val="00B97EA2"/>
    <w:rsid w:val="00BA1A2D"/>
    <w:rsid w:val="00BA4097"/>
    <w:rsid w:val="00BA5067"/>
    <w:rsid w:val="00BB10FE"/>
    <w:rsid w:val="00BB1C80"/>
    <w:rsid w:val="00BB2BDB"/>
    <w:rsid w:val="00BB37F4"/>
    <w:rsid w:val="00BB3E1A"/>
    <w:rsid w:val="00BB6D12"/>
    <w:rsid w:val="00BB79D2"/>
    <w:rsid w:val="00BC0D5F"/>
    <w:rsid w:val="00BC15C8"/>
    <w:rsid w:val="00BC5E04"/>
    <w:rsid w:val="00BD48C6"/>
    <w:rsid w:val="00BD6479"/>
    <w:rsid w:val="00BE07F3"/>
    <w:rsid w:val="00BE0EEE"/>
    <w:rsid w:val="00BE6EEA"/>
    <w:rsid w:val="00BF1BD5"/>
    <w:rsid w:val="00BF3383"/>
    <w:rsid w:val="00C03232"/>
    <w:rsid w:val="00C04E24"/>
    <w:rsid w:val="00C201BC"/>
    <w:rsid w:val="00C31372"/>
    <w:rsid w:val="00C33F5D"/>
    <w:rsid w:val="00C4522A"/>
    <w:rsid w:val="00C46B37"/>
    <w:rsid w:val="00C476AD"/>
    <w:rsid w:val="00C56E12"/>
    <w:rsid w:val="00C611E6"/>
    <w:rsid w:val="00C644AC"/>
    <w:rsid w:val="00C65057"/>
    <w:rsid w:val="00C67D18"/>
    <w:rsid w:val="00C7362A"/>
    <w:rsid w:val="00C75227"/>
    <w:rsid w:val="00C76D0D"/>
    <w:rsid w:val="00C775DD"/>
    <w:rsid w:val="00C8278D"/>
    <w:rsid w:val="00C83C91"/>
    <w:rsid w:val="00C9383B"/>
    <w:rsid w:val="00C96FEF"/>
    <w:rsid w:val="00CA0D5F"/>
    <w:rsid w:val="00CA34DF"/>
    <w:rsid w:val="00CA5EFD"/>
    <w:rsid w:val="00CB103B"/>
    <w:rsid w:val="00CB4C4F"/>
    <w:rsid w:val="00CB721D"/>
    <w:rsid w:val="00CC486C"/>
    <w:rsid w:val="00CD2D97"/>
    <w:rsid w:val="00CD4F73"/>
    <w:rsid w:val="00CE0C49"/>
    <w:rsid w:val="00CE77B8"/>
    <w:rsid w:val="00CF0653"/>
    <w:rsid w:val="00CF3317"/>
    <w:rsid w:val="00CF4449"/>
    <w:rsid w:val="00D00982"/>
    <w:rsid w:val="00D06DA6"/>
    <w:rsid w:val="00D15BA9"/>
    <w:rsid w:val="00D16DD5"/>
    <w:rsid w:val="00D43810"/>
    <w:rsid w:val="00D43F60"/>
    <w:rsid w:val="00D45DF3"/>
    <w:rsid w:val="00D46431"/>
    <w:rsid w:val="00D46A2F"/>
    <w:rsid w:val="00D555B5"/>
    <w:rsid w:val="00D61693"/>
    <w:rsid w:val="00D747CC"/>
    <w:rsid w:val="00D91029"/>
    <w:rsid w:val="00D94D27"/>
    <w:rsid w:val="00D965B3"/>
    <w:rsid w:val="00DA09D3"/>
    <w:rsid w:val="00DA537E"/>
    <w:rsid w:val="00DA64F8"/>
    <w:rsid w:val="00DB0A49"/>
    <w:rsid w:val="00DB411F"/>
    <w:rsid w:val="00DC0F8D"/>
    <w:rsid w:val="00DC17E3"/>
    <w:rsid w:val="00DD6454"/>
    <w:rsid w:val="00DF7269"/>
    <w:rsid w:val="00E058CF"/>
    <w:rsid w:val="00E05C3B"/>
    <w:rsid w:val="00E064DD"/>
    <w:rsid w:val="00E11812"/>
    <w:rsid w:val="00E141BB"/>
    <w:rsid w:val="00E20450"/>
    <w:rsid w:val="00E21F0C"/>
    <w:rsid w:val="00E22D91"/>
    <w:rsid w:val="00E2306A"/>
    <w:rsid w:val="00E33538"/>
    <w:rsid w:val="00E35323"/>
    <w:rsid w:val="00E454BD"/>
    <w:rsid w:val="00E455FC"/>
    <w:rsid w:val="00E705D6"/>
    <w:rsid w:val="00E77011"/>
    <w:rsid w:val="00E77FC5"/>
    <w:rsid w:val="00E86FA2"/>
    <w:rsid w:val="00E87356"/>
    <w:rsid w:val="00E9248D"/>
    <w:rsid w:val="00E92AE1"/>
    <w:rsid w:val="00E9413F"/>
    <w:rsid w:val="00E9443F"/>
    <w:rsid w:val="00E9465B"/>
    <w:rsid w:val="00EA35ED"/>
    <w:rsid w:val="00EB0286"/>
    <w:rsid w:val="00EB48F0"/>
    <w:rsid w:val="00EB52DD"/>
    <w:rsid w:val="00EB5F65"/>
    <w:rsid w:val="00EC15C0"/>
    <w:rsid w:val="00EC1BFF"/>
    <w:rsid w:val="00EC1DD4"/>
    <w:rsid w:val="00ED0DA4"/>
    <w:rsid w:val="00ED2C60"/>
    <w:rsid w:val="00ED7059"/>
    <w:rsid w:val="00EE50AF"/>
    <w:rsid w:val="00EF21DC"/>
    <w:rsid w:val="00EF386E"/>
    <w:rsid w:val="00EF562C"/>
    <w:rsid w:val="00F1008B"/>
    <w:rsid w:val="00F126F0"/>
    <w:rsid w:val="00F13543"/>
    <w:rsid w:val="00F24ED7"/>
    <w:rsid w:val="00F26EAD"/>
    <w:rsid w:val="00F31FE2"/>
    <w:rsid w:val="00F33646"/>
    <w:rsid w:val="00F348B1"/>
    <w:rsid w:val="00F40140"/>
    <w:rsid w:val="00F4357A"/>
    <w:rsid w:val="00F443B9"/>
    <w:rsid w:val="00F4659E"/>
    <w:rsid w:val="00F47ADF"/>
    <w:rsid w:val="00F52BE7"/>
    <w:rsid w:val="00F5709F"/>
    <w:rsid w:val="00F806AE"/>
    <w:rsid w:val="00F83C07"/>
    <w:rsid w:val="00F86561"/>
    <w:rsid w:val="00F87CCB"/>
    <w:rsid w:val="00F9120C"/>
    <w:rsid w:val="00F94C7E"/>
    <w:rsid w:val="00FA3F68"/>
    <w:rsid w:val="00FA627D"/>
    <w:rsid w:val="00FB6269"/>
    <w:rsid w:val="00FB7217"/>
    <w:rsid w:val="00FB77F7"/>
    <w:rsid w:val="00FC1720"/>
    <w:rsid w:val="00FC439F"/>
    <w:rsid w:val="00FD427D"/>
    <w:rsid w:val="00FD6FA6"/>
    <w:rsid w:val="00FD73A1"/>
    <w:rsid w:val="00FE00AC"/>
    <w:rsid w:val="00FE1D69"/>
    <w:rsid w:val="00FE272B"/>
    <w:rsid w:val="00FF24E6"/>
    <w:rsid w:val="00FF3371"/>
    <w:rsid w:val="00FF3DFA"/>
    <w:rsid w:val="00FF4C37"/>
    <w:rsid w:val="00FF59E4"/>
    <w:rsid w:val="00FF6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C1DFB"/>
  <w14:defaultImageDpi w14:val="330"/>
  <w15:chartTrackingRefBased/>
  <w15:docId w15:val="{49CB3C3B-3A82-45D9-8A53-2F1610B0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28"/>
    <w:pPr>
      <w:spacing w:before="120" w:after="120" w:line="264" w:lineRule="auto"/>
    </w:pPr>
    <w:rPr>
      <w:spacing w:val="-2"/>
      <w:sz w:val="18"/>
    </w:rPr>
  </w:style>
  <w:style w:type="paragraph" w:styleId="Heading1">
    <w:name w:val="heading 1"/>
    <w:basedOn w:val="Normal"/>
    <w:next w:val="Normal"/>
    <w:link w:val="Heading1Char"/>
    <w:uiPriority w:val="9"/>
    <w:qFormat/>
    <w:rsid w:val="00911C98"/>
    <w:pPr>
      <w:keepNext/>
      <w:keepLines/>
      <w:spacing w:before="300" w:after="100" w:line="216" w:lineRule="auto"/>
      <w:outlineLvl w:val="0"/>
    </w:pPr>
    <w:rPr>
      <w:rFonts w:ascii="Overpass" w:eastAsiaTheme="majorEastAsia" w:hAnsi="Overpass" w:cstheme="majorBidi"/>
      <w:b/>
      <w:caps/>
      <w:color w:val="000000" w:themeColor="text1"/>
      <w:sz w:val="24"/>
      <w:szCs w:val="32"/>
    </w:rPr>
  </w:style>
  <w:style w:type="paragraph" w:styleId="Heading2">
    <w:name w:val="heading 2"/>
    <w:basedOn w:val="Normal"/>
    <w:next w:val="Normal"/>
    <w:link w:val="Heading2Char"/>
    <w:uiPriority w:val="9"/>
    <w:unhideWhenUsed/>
    <w:qFormat/>
    <w:rsid w:val="00911C98"/>
    <w:pPr>
      <w:keepNext/>
      <w:keepLines/>
      <w:spacing w:before="180" w:after="0" w:line="216" w:lineRule="auto"/>
      <w:outlineLvl w:val="1"/>
    </w:pPr>
    <w:rPr>
      <w:rFonts w:ascii="PhosphateSolid" w:eastAsiaTheme="majorEastAsia" w:hAnsi="PhosphateSolid" w:cstheme="majorBidi"/>
      <w:caps/>
      <w:sz w:val="24"/>
      <w:szCs w:val="26"/>
    </w:rPr>
  </w:style>
  <w:style w:type="paragraph" w:styleId="Heading3">
    <w:name w:val="heading 3"/>
    <w:basedOn w:val="Normal"/>
    <w:next w:val="Normal"/>
    <w:link w:val="Heading3Char"/>
    <w:uiPriority w:val="9"/>
    <w:unhideWhenUsed/>
    <w:qFormat/>
    <w:rsid w:val="00D46431"/>
    <w:pPr>
      <w:keepNext/>
      <w:keepLines/>
      <w:spacing w:before="180"/>
      <w:outlineLvl w:val="2"/>
    </w:pPr>
    <w:rPr>
      <w:rFonts w:asciiTheme="majorHAnsi" w:eastAsiaTheme="majorEastAsia" w:hAnsiTheme="majorHAnsi" w:cstheme="majorBidi"/>
      <w:caps/>
      <w:color w:val="FFD200" w:themeColor="accent3"/>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97617B"/>
    <w:pP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97617B"/>
    <w:rPr>
      <w:rFonts w:ascii="Overpass" w:hAnsi="Overpass"/>
      <w:color w:val="808080"/>
      <w:spacing w:val="-2"/>
      <w:sz w:val="16"/>
    </w:rPr>
  </w:style>
  <w:style w:type="paragraph" w:customStyle="1" w:styleId="Section">
    <w:name w:val="Section"/>
    <w:basedOn w:val="Normal"/>
    <w:uiPriority w:val="8"/>
    <w:qFormat/>
    <w:rsid w:val="00D46431"/>
    <w:pPr>
      <w:spacing w:before="40" w:line="204" w:lineRule="auto"/>
      <w:outlineLvl w:val="0"/>
    </w:pPr>
    <w:rPr>
      <w:rFonts w:asciiTheme="majorHAnsi" w:hAnsiTheme="majorHAnsi"/>
      <w:caps/>
      <w:color w:val="FFD200" w:themeColor="accent3"/>
      <w:spacing w:val="0"/>
      <w:sz w:val="46"/>
    </w:rPr>
  </w:style>
  <w:style w:type="character" w:customStyle="1" w:styleId="Heading1Char">
    <w:name w:val="Heading 1 Char"/>
    <w:basedOn w:val="DefaultParagraphFont"/>
    <w:link w:val="Heading1"/>
    <w:uiPriority w:val="9"/>
    <w:rsid w:val="00911C98"/>
    <w:rPr>
      <w:rFonts w:ascii="Overpass" w:eastAsiaTheme="majorEastAsia" w:hAnsi="Overpass" w:cstheme="majorBidi"/>
      <w:b/>
      <w:caps/>
      <w:color w:val="000000" w:themeColor="text1"/>
      <w:spacing w:val="-2"/>
      <w:sz w:val="24"/>
      <w:szCs w:val="32"/>
    </w:rPr>
  </w:style>
  <w:style w:type="character" w:customStyle="1" w:styleId="Heading2Char">
    <w:name w:val="Heading 2 Char"/>
    <w:basedOn w:val="DefaultParagraphFont"/>
    <w:link w:val="Heading2"/>
    <w:uiPriority w:val="9"/>
    <w:rsid w:val="00911C98"/>
    <w:rPr>
      <w:rFonts w:ascii="PhosphateSolid" w:eastAsiaTheme="majorEastAsia" w:hAnsi="PhosphateSolid" w:cstheme="majorBidi"/>
      <w:caps/>
      <w:spacing w:val="-2"/>
      <w:sz w:val="24"/>
      <w:szCs w:val="26"/>
    </w:rPr>
  </w:style>
  <w:style w:type="paragraph" w:customStyle="1" w:styleId="Bullet">
    <w:name w:val="Bullet"/>
    <w:basedOn w:val="Normal"/>
    <w:uiPriority w:val="1"/>
    <w:qFormat/>
    <w:rsid w:val="00911C98"/>
    <w:pPr>
      <w:numPr>
        <w:numId w:val="12"/>
      </w:numPr>
      <w:spacing w:before="100" w:after="100"/>
    </w:pPr>
  </w:style>
  <w:style w:type="character" w:customStyle="1" w:styleId="Heading3Char">
    <w:name w:val="Heading 3 Char"/>
    <w:basedOn w:val="DefaultParagraphFont"/>
    <w:link w:val="Heading3"/>
    <w:uiPriority w:val="9"/>
    <w:rsid w:val="00D46431"/>
    <w:rPr>
      <w:rFonts w:asciiTheme="majorHAnsi" w:eastAsiaTheme="majorEastAsia" w:hAnsiTheme="majorHAnsi" w:cstheme="majorBidi"/>
      <w:caps/>
      <w:color w:val="FFD200" w:themeColor="accent3"/>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1F00F8"/>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FFD200" w:themeFill="accent3"/>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BB79D2"/>
    <w:p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qFormat/>
    <w:rsid w:val="00CF4449"/>
    <w:pPr>
      <w:spacing w:after="0"/>
    </w:pPr>
    <w:rPr>
      <w:color w:val="auto"/>
    </w:rPr>
  </w:style>
  <w:style w:type="paragraph" w:customStyle="1" w:styleId="Intro">
    <w:name w:val="Intro"/>
    <w:basedOn w:val="Normal"/>
    <w:uiPriority w:val="1"/>
    <w:qFormat/>
    <w:rsid w:val="005B7D81"/>
    <w:rPr>
      <w:rFonts w:ascii="Overpass" w:hAnsi="Overpass"/>
      <w:b/>
    </w:rPr>
  </w:style>
  <w:style w:type="paragraph" w:customStyle="1" w:styleId="FooterEQAU">
    <w:name w:val="FooterEQAU"/>
    <w:next w:val="Normal"/>
    <w:qFormat/>
    <w:rsid w:val="00D46431"/>
    <w:pPr>
      <w:jc w:val="right"/>
    </w:pPr>
    <w:rPr>
      <w:rFonts w:ascii="PhosphateSolid" w:hAnsi="PhosphateSolid"/>
      <w:caps/>
      <w:color w:val="000000" w:themeColor="text1"/>
      <w:sz w:val="24"/>
    </w:rPr>
  </w:style>
  <w:style w:type="paragraph" w:styleId="ListParagraph">
    <w:name w:val="List Paragraph"/>
    <w:basedOn w:val="Normal"/>
    <w:uiPriority w:val="34"/>
    <w:qFormat/>
    <w:rsid w:val="004740AB"/>
    <w:pPr>
      <w:ind w:left="720"/>
      <w:contextualSpacing/>
    </w:pPr>
  </w:style>
  <w:style w:type="character" w:styleId="UnresolvedMention">
    <w:name w:val="Unresolved Mention"/>
    <w:basedOn w:val="DefaultParagraphFont"/>
    <w:uiPriority w:val="99"/>
    <w:semiHidden/>
    <w:unhideWhenUsed/>
    <w:rsid w:val="00E11812"/>
    <w:rPr>
      <w:color w:val="605E5C"/>
      <w:shd w:val="clear" w:color="auto" w:fill="E1DFDD"/>
    </w:rPr>
  </w:style>
  <w:style w:type="character" w:styleId="CommentReference">
    <w:name w:val="annotation reference"/>
    <w:basedOn w:val="DefaultParagraphFont"/>
    <w:uiPriority w:val="99"/>
    <w:semiHidden/>
    <w:unhideWhenUsed/>
    <w:rsid w:val="00AD58A2"/>
    <w:rPr>
      <w:sz w:val="16"/>
      <w:szCs w:val="16"/>
    </w:rPr>
  </w:style>
  <w:style w:type="paragraph" w:styleId="CommentText">
    <w:name w:val="annotation text"/>
    <w:basedOn w:val="Normal"/>
    <w:link w:val="CommentTextChar"/>
    <w:uiPriority w:val="99"/>
    <w:semiHidden/>
    <w:unhideWhenUsed/>
    <w:rsid w:val="00AD58A2"/>
    <w:pPr>
      <w:spacing w:line="240" w:lineRule="auto"/>
    </w:pPr>
    <w:rPr>
      <w:sz w:val="20"/>
      <w:szCs w:val="20"/>
    </w:rPr>
  </w:style>
  <w:style w:type="character" w:customStyle="1" w:styleId="CommentTextChar">
    <w:name w:val="Comment Text Char"/>
    <w:basedOn w:val="DefaultParagraphFont"/>
    <w:link w:val="CommentText"/>
    <w:uiPriority w:val="99"/>
    <w:semiHidden/>
    <w:rsid w:val="00AD58A2"/>
    <w:rPr>
      <w:spacing w:val="-2"/>
      <w:sz w:val="20"/>
      <w:szCs w:val="20"/>
    </w:rPr>
  </w:style>
  <w:style w:type="paragraph" w:styleId="CommentSubject">
    <w:name w:val="annotation subject"/>
    <w:basedOn w:val="CommentText"/>
    <w:next w:val="CommentText"/>
    <w:link w:val="CommentSubjectChar"/>
    <w:uiPriority w:val="99"/>
    <w:semiHidden/>
    <w:unhideWhenUsed/>
    <w:rsid w:val="00AD58A2"/>
    <w:rPr>
      <w:b/>
      <w:bCs/>
    </w:rPr>
  </w:style>
  <w:style w:type="character" w:customStyle="1" w:styleId="CommentSubjectChar">
    <w:name w:val="Comment Subject Char"/>
    <w:basedOn w:val="CommentTextChar"/>
    <w:link w:val="CommentSubject"/>
    <w:uiPriority w:val="99"/>
    <w:semiHidden/>
    <w:rsid w:val="00AD58A2"/>
    <w:rPr>
      <w:b/>
      <w:bCs/>
      <w:spacing w:val="-2"/>
      <w:sz w:val="20"/>
      <w:szCs w:val="20"/>
    </w:rPr>
  </w:style>
  <w:style w:type="paragraph" w:styleId="BalloonText">
    <w:name w:val="Balloon Text"/>
    <w:basedOn w:val="Normal"/>
    <w:link w:val="BalloonTextChar"/>
    <w:uiPriority w:val="99"/>
    <w:semiHidden/>
    <w:unhideWhenUsed/>
    <w:rsid w:val="00AD58A2"/>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D58A2"/>
    <w:rPr>
      <w:rFonts w:ascii="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8031">
      <w:bodyDiv w:val="1"/>
      <w:marLeft w:val="0"/>
      <w:marRight w:val="0"/>
      <w:marTop w:val="0"/>
      <w:marBottom w:val="0"/>
      <w:divBdr>
        <w:top w:val="none" w:sz="0" w:space="0" w:color="auto"/>
        <w:left w:val="none" w:sz="0" w:space="0" w:color="auto"/>
        <w:bottom w:val="none" w:sz="0" w:space="0" w:color="auto"/>
        <w:right w:val="none" w:sz="0" w:space="0" w:color="auto"/>
      </w:divBdr>
    </w:div>
    <w:div w:id="1529948997">
      <w:bodyDiv w:val="1"/>
      <w:marLeft w:val="0"/>
      <w:marRight w:val="0"/>
      <w:marTop w:val="0"/>
      <w:marBottom w:val="0"/>
      <w:divBdr>
        <w:top w:val="none" w:sz="0" w:space="0" w:color="auto"/>
        <w:left w:val="none" w:sz="0" w:space="0" w:color="auto"/>
        <w:bottom w:val="none" w:sz="0" w:space="0" w:color="auto"/>
        <w:right w:val="none" w:sz="0" w:space="0" w:color="auto"/>
      </w:divBdr>
    </w:div>
    <w:div w:id="1579048649">
      <w:bodyDiv w:val="1"/>
      <w:marLeft w:val="0"/>
      <w:marRight w:val="0"/>
      <w:marTop w:val="0"/>
      <w:marBottom w:val="0"/>
      <w:divBdr>
        <w:top w:val="none" w:sz="0" w:space="0" w:color="auto"/>
        <w:left w:val="none" w:sz="0" w:space="0" w:color="auto"/>
        <w:bottom w:val="none" w:sz="0" w:space="0" w:color="auto"/>
        <w:right w:val="none" w:sz="0" w:space="0" w:color="auto"/>
      </w:divBdr>
    </w:div>
    <w:div w:id="1716345041">
      <w:bodyDiv w:val="1"/>
      <w:marLeft w:val="0"/>
      <w:marRight w:val="0"/>
      <w:marTop w:val="0"/>
      <w:marBottom w:val="0"/>
      <w:divBdr>
        <w:top w:val="none" w:sz="0" w:space="0" w:color="auto"/>
        <w:left w:val="none" w:sz="0" w:space="0" w:color="auto"/>
        <w:bottom w:val="none" w:sz="0" w:space="0" w:color="auto"/>
        <w:right w:val="none" w:sz="0" w:space="0" w:color="auto"/>
      </w:divBdr>
    </w:div>
    <w:div w:id="19274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qualityaustralia.org.au/no-to-discriminatio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qualityaustralia.org.au/freedom-from-discrimin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alityaustralia.org.au/resources/religious-discrimination-bill-work-place-fact-sheet/" TargetMode="External"/><Relationship Id="rId5" Type="http://schemas.openxmlformats.org/officeDocument/2006/relationships/numbering" Target="numbering.xml"/><Relationship Id="rId15" Type="http://schemas.openxmlformats.org/officeDocument/2006/relationships/hyperlink" Target="https://justicec.sharepoint.com/sites/EqualityAustralia281/Shared%20Documents/Campaigns/Religious%20freedom/equalityaustralia.org.au/contac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qualityaustralia.org.au/rdb-stat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humanrights.gov.au/sites/default/files/content/racial_discrimination/isma/report/pdf/ISMA_complete.pdf" TargetMode="External"/><Relationship Id="rId1" Type="http://schemas.openxmlformats.org/officeDocument/2006/relationships/hyperlink" Target="https://www.msn.com/en-au/news/australia/kyle-sandilands-is-investigated-by-the-human-rights-commissioner-after-complaints-about-his-virgin-mary-joke/ar-AAJ1Oj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2" ma:contentTypeDescription="Create a new document." ma:contentTypeScope="" ma:versionID="2bba63a07d80fb465b1e7d4f51f7a51e">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083794e4765ae9224521aa36784910ec"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47452-0DCD-4BD0-9596-CF443CF072EB}">
  <ds:schemaRefs>
    <ds:schemaRef ds:uri="http://schemas.microsoft.com/sharepoint/v3/contenttype/forms"/>
  </ds:schemaRefs>
</ds:datastoreItem>
</file>

<file path=customXml/itemProps2.xml><?xml version="1.0" encoding="utf-8"?>
<ds:datastoreItem xmlns:ds="http://schemas.openxmlformats.org/officeDocument/2006/customXml" ds:itemID="{A9480400-1BC3-4C46-BC30-8E5255E39B29}">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e86d9f3-3c15-4e5c-94bb-4272817517bb"/>
    <ds:schemaRef ds:uri="48351c5d-2a5e-4a36-a73b-3724a2f9a579"/>
    <ds:schemaRef ds:uri="http://www.w3.org/XML/1998/namespace"/>
    <ds:schemaRef ds:uri="http://purl.org/dc/elements/1.1/"/>
  </ds:schemaRefs>
</ds:datastoreItem>
</file>

<file path=customXml/itemProps3.xml><?xml version="1.0" encoding="utf-8"?>
<ds:datastoreItem xmlns:ds="http://schemas.openxmlformats.org/officeDocument/2006/customXml" ds:itemID="{8C2A8C0C-20FC-46D5-AFC9-951321A0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69E5D-4134-4CA3-B059-32701AB5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cp:lastModifiedBy>
  <cp:revision>2</cp:revision>
  <cp:lastPrinted>2019-05-10T04:15:00Z</cp:lastPrinted>
  <dcterms:created xsi:type="dcterms:W3CDTF">2020-02-06T06:02:00Z</dcterms:created>
  <dcterms:modified xsi:type="dcterms:W3CDTF">2020-02-06T06:02:00Z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